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844F49">
        <w:tc>
          <w:tcPr>
            <w:tcW w:w="509" w:type="dxa"/>
          </w:tcPr>
          <w:p w:rsidR="00844F49" w:rsidRDefault="00D64B24">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844F49" w:rsidRDefault="00D64B24">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67.020</w:t>
            </w:r>
            <w:r>
              <w:rPr>
                <w:rFonts w:ascii="黑体" w:eastAsia="黑体" w:hAnsi="黑体"/>
                <w:sz w:val="21"/>
                <w:szCs w:val="21"/>
              </w:rPr>
              <w:fldChar w:fldCharType="end"/>
            </w:r>
            <w:bookmarkEnd w:id="0"/>
          </w:p>
        </w:tc>
      </w:tr>
      <w:tr w:rsidR="00844F49">
        <w:tc>
          <w:tcPr>
            <w:tcW w:w="509" w:type="dxa"/>
          </w:tcPr>
          <w:p w:rsidR="00844F49" w:rsidRDefault="00D64B24">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rsidR="00844F49" w:rsidRDefault="00D64B24">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X 10</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844F49">
        <w:tc>
          <w:tcPr>
            <w:tcW w:w="6407" w:type="dxa"/>
          </w:tcPr>
          <w:p w:rsidR="00844F49" w:rsidRDefault="00D64B24">
            <w:pPr>
              <w:pStyle w:val="afffff"/>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4102</w:t>
            </w:r>
            <w:r>
              <w:fldChar w:fldCharType="end"/>
            </w:r>
            <w:bookmarkEnd w:id="3"/>
          </w:p>
        </w:tc>
      </w:tr>
    </w:tbl>
    <w:p w:rsidR="00844F49" w:rsidRDefault="00D64B24">
      <w:pPr>
        <w:pStyle w:val="afffff0"/>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开封市</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rsidR="00844F49" w:rsidRDefault="00D64B24">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lang w:val="fr-FR"/>
        </w:rPr>
        <w:t>4102/T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t>2024</w:t>
      </w:r>
      <w:r>
        <w:fldChar w:fldCharType="end"/>
      </w:r>
      <w:bookmarkEnd w:id="7"/>
    </w:p>
    <w:p w:rsidR="00844F49" w:rsidRDefault="00D64B24">
      <w:pPr>
        <w:pStyle w:val="affffffffff3"/>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844F49" w:rsidRDefault="00D64B24">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844F49" w:rsidRDefault="00844F49">
      <w:pPr>
        <w:pStyle w:val="afffff0"/>
        <w:framePr w:w="9639" w:h="6976" w:hRule="exact" w:hSpace="0" w:vSpace="0" w:wrap="around" w:hAnchor="page" w:y="6408"/>
        <w:jc w:val="center"/>
        <w:rPr>
          <w:rFonts w:ascii="黑体" w:eastAsia="黑体" w:hAnsi="黑体"/>
          <w:b w:val="0"/>
          <w:bCs w:val="0"/>
          <w:w w:val="100"/>
        </w:rPr>
      </w:pPr>
    </w:p>
    <w:p w:rsidR="00844F49" w:rsidRDefault="00D64B24">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传统食品制作技艺</w:t>
      </w:r>
      <w:r>
        <w:t xml:space="preserve"> </w:t>
      </w:r>
      <w:r>
        <w:t>五香豆沫</w:t>
      </w:r>
      <w:r>
        <w:fldChar w:fldCharType="end"/>
      </w:r>
      <w:bookmarkEnd w:id="9"/>
    </w:p>
    <w:p w:rsidR="00844F49" w:rsidRDefault="00844F49">
      <w:pPr>
        <w:framePr w:w="9639" w:h="6974" w:hRule="exact" w:wrap="around" w:vAnchor="page" w:hAnchor="page" w:x="1419" w:y="6408" w:anchorLock="1"/>
        <w:ind w:left="-1418"/>
      </w:pPr>
    </w:p>
    <w:p w:rsidR="00844F49" w:rsidRDefault="00D64B24">
      <w:pPr>
        <w:pStyle w:val="afffffff8"/>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Pr>
          <w:rFonts w:ascii="黑体" w:eastAsia="黑体" w:hAnsi="黑体"/>
          <w:szCs w:val="28"/>
        </w:rPr>
        <w:t xml:space="preserve"> </w:t>
      </w:r>
      <w:r>
        <w:rPr>
          <w:rFonts w:ascii="黑体" w:eastAsia="黑体" w:hAnsi="黑体"/>
          <w:szCs w:val="28"/>
        </w:rPr>
        <w:fldChar w:fldCharType="end"/>
      </w:r>
      <w:bookmarkEnd w:id="10"/>
    </w:p>
    <w:p w:rsidR="00844F49" w:rsidRDefault="00844F49">
      <w:pPr>
        <w:framePr w:w="9639" w:h="6974" w:hRule="exact" w:wrap="around" w:vAnchor="page" w:hAnchor="page" w:x="1419" w:y="6408" w:anchorLock="1"/>
        <w:spacing w:line="760" w:lineRule="exact"/>
        <w:ind w:left="-1418"/>
      </w:pPr>
    </w:p>
    <w:p w:rsidR="00844F49" w:rsidRDefault="00844F49">
      <w:pPr>
        <w:pStyle w:val="afffffff8"/>
        <w:framePr w:w="9639" w:h="6974" w:hRule="exact" w:wrap="around" w:vAnchor="page" w:hAnchor="page" w:x="1419" w:y="6408" w:anchorLock="1"/>
        <w:textAlignment w:val="bottom"/>
        <w:rPr>
          <w:rFonts w:eastAsia="黑体"/>
          <w:szCs w:val="28"/>
        </w:rPr>
      </w:pPr>
    </w:p>
    <w:p w:rsidR="00844F49" w:rsidRDefault="00D64B24">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844F49" w:rsidRDefault="00844F49">
      <w:pPr>
        <w:pStyle w:val="afffffff8"/>
        <w:framePr w:w="9639" w:h="6974" w:hRule="exact" w:wrap="around" w:vAnchor="page" w:hAnchor="page" w:x="1419" w:y="6408" w:anchorLock="1"/>
        <w:spacing w:before="180" w:line="240" w:lineRule="atLeast"/>
        <w:textAlignment w:val="bottom"/>
        <w:rPr>
          <w:sz w:val="21"/>
          <w:szCs w:val="28"/>
        </w:rPr>
      </w:pPr>
    </w:p>
    <w:p w:rsidR="00844F49" w:rsidRDefault="00D64B24">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rsidR="00844F49" w:rsidRDefault="00D64B24">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2024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rsidR="00844F49" w:rsidRDefault="00D64B24">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20</w:t>
      </w:r>
      <w:r>
        <w:rPr>
          <w:rFonts w:ascii="黑体"/>
        </w:rPr>
        <w:t>24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rsidR="00844F49" w:rsidRDefault="00D64B24">
      <w:pPr>
        <w:pStyle w:val="affffffff8"/>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w:instrText>
      </w:r>
      <w:r>
        <w:rPr>
          <w:rFonts w:hAnsi="黑体"/>
          <w:w w:val="100"/>
          <w:sz w:val="28"/>
        </w:rPr>
        <w:instrText xml:space="preserve">EXT </w:instrText>
      </w:r>
      <w:r>
        <w:rPr>
          <w:rFonts w:hAnsi="黑体"/>
          <w:w w:val="100"/>
          <w:sz w:val="28"/>
        </w:rPr>
      </w:r>
      <w:r>
        <w:rPr>
          <w:rFonts w:hAnsi="黑体"/>
          <w:w w:val="100"/>
          <w:sz w:val="28"/>
        </w:rPr>
        <w:fldChar w:fldCharType="separate"/>
      </w:r>
      <w:r>
        <w:rPr>
          <w:rFonts w:hAnsi="黑体" w:hint="eastAsia"/>
          <w:w w:val="100"/>
          <w:sz w:val="28"/>
        </w:rPr>
        <w:t>开封市市场监督管理局</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rsidR="00844F49" w:rsidRDefault="00D64B24">
      <w:pPr>
        <w:rPr>
          <w:rFonts w:ascii="宋体" w:hAnsi="宋体"/>
          <w:sz w:val="28"/>
          <w:szCs w:val="28"/>
        </w:rPr>
        <w:sectPr w:rsidR="00844F49" w:rsidSect="00940322">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844F49" w:rsidRDefault="00D64B24">
      <w:pPr>
        <w:pStyle w:val="a6"/>
        <w:spacing w:before="900" w:after="468"/>
      </w:pPr>
      <w:bookmarkStart w:id="20" w:name="BookMark2"/>
      <w:r>
        <w:rPr>
          <w:spacing w:val="320"/>
        </w:rPr>
        <w:lastRenderedPageBreak/>
        <w:t>前</w:t>
      </w:r>
      <w:r>
        <w:t>言</w:t>
      </w:r>
    </w:p>
    <w:p w:rsidR="00844F49" w:rsidRDefault="00D64B24">
      <w:pPr>
        <w:pStyle w:val="afffff5"/>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844F49" w:rsidRDefault="00D64B24">
      <w:pPr>
        <w:pStyle w:val="afffff5"/>
        <w:ind w:firstLine="420"/>
      </w:pPr>
      <w:r>
        <w:rPr>
          <w:rFonts w:hint="eastAsia"/>
        </w:rPr>
        <w:t>请注意本文件的某些内容可能涉及专利。本文件的发布机构不承担识别专利的责任。</w:t>
      </w:r>
    </w:p>
    <w:p w:rsidR="00844F49" w:rsidRDefault="00D64B24">
      <w:pPr>
        <w:pStyle w:val="afffff5"/>
        <w:ind w:firstLine="420"/>
      </w:pPr>
      <w:r>
        <w:rPr>
          <w:rFonts w:hint="eastAsia"/>
        </w:rPr>
        <w:t>本文件由开封市市场监督管理局提出并归口。</w:t>
      </w:r>
    </w:p>
    <w:p w:rsidR="00844F49" w:rsidRDefault="00D64B24">
      <w:pPr>
        <w:pStyle w:val="afffff5"/>
        <w:ind w:firstLine="420"/>
      </w:pPr>
      <w:r>
        <w:rPr>
          <w:rFonts w:hint="eastAsia"/>
        </w:rPr>
        <w:t>本文件起草单位：开封市产品质量检验检测中心，鼓楼区李记五香豆沫，</w:t>
      </w:r>
      <w:r>
        <w:rPr>
          <w:rFonts w:hint="eastAsia"/>
        </w:rPr>
        <w:t>开封市顺河区辣辣刘餐馆</w:t>
      </w:r>
    </w:p>
    <w:p w:rsidR="00844F49" w:rsidRDefault="00D64B24">
      <w:pPr>
        <w:pStyle w:val="afffff5"/>
        <w:ind w:firstLine="420"/>
      </w:pPr>
      <w:r>
        <w:rPr>
          <w:rFonts w:hint="eastAsia"/>
        </w:rPr>
        <w:t>本文件主要起草人：郭嘉、翟佳欣、邱媛靖</w:t>
      </w:r>
      <w:r>
        <w:rPr>
          <w:rFonts w:hint="eastAsia"/>
        </w:rPr>
        <w:t>、</w:t>
      </w:r>
      <w:r>
        <w:rPr>
          <w:rFonts w:hint="eastAsia"/>
        </w:rPr>
        <w:t>张娟、刘志杰</w:t>
      </w:r>
    </w:p>
    <w:p w:rsidR="00844F49" w:rsidRDefault="00844F49">
      <w:pPr>
        <w:pStyle w:val="afffff5"/>
        <w:ind w:firstLine="420"/>
      </w:pPr>
    </w:p>
    <w:p w:rsidR="00844F49" w:rsidRDefault="00844F49">
      <w:pPr>
        <w:pStyle w:val="afffff5"/>
        <w:ind w:firstLine="420"/>
      </w:pPr>
    </w:p>
    <w:p w:rsidR="00844F49" w:rsidRDefault="00844F49">
      <w:pPr>
        <w:pStyle w:val="afffff5"/>
        <w:ind w:firstLine="420"/>
        <w:sectPr w:rsidR="00844F49" w:rsidSect="00940322">
          <w:headerReference w:type="even" r:id="rId16"/>
          <w:headerReference w:type="default" r:id="rId17"/>
          <w:footerReference w:type="even" r:id="rId18"/>
          <w:footerReference w:type="default" r:id="rId19"/>
          <w:pgSz w:w="11906" w:h="16838"/>
          <w:pgMar w:top="1928" w:right="1134" w:bottom="1134" w:left="1134" w:header="1418" w:footer="1134" w:gutter="284"/>
          <w:pgNumType w:fmt="upperRoman" w:start="1"/>
          <w:cols w:space="425"/>
          <w:formProt w:val="0"/>
          <w:docGrid w:type="lines" w:linePitch="312"/>
        </w:sectPr>
      </w:pPr>
    </w:p>
    <w:p w:rsidR="00844F49" w:rsidRDefault="00D64B24">
      <w:pPr>
        <w:pStyle w:val="a6"/>
        <w:spacing w:after="468"/>
      </w:pPr>
      <w:bookmarkStart w:id="21" w:name="BookMark3"/>
      <w:bookmarkEnd w:id="20"/>
      <w:r>
        <w:rPr>
          <w:spacing w:val="320"/>
        </w:rPr>
        <w:lastRenderedPageBreak/>
        <w:t>引</w:t>
      </w:r>
      <w:r>
        <w:t>言</w:t>
      </w:r>
    </w:p>
    <w:p w:rsidR="00844F49" w:rsidRDefault="00844F49">
      <w:pPr>
        <w:pStyle w:val="afffff5"/>
        <w:ind w:firstLine="420"/>
      </w:pPr>
    </w:p>
    <w:p w:rsidR="00844F49" w:rsidRDefault="00844F49">
      <w:pPr>
        <w:pStyle w:val="afffff5"/>
        <w:ind w:firstLine="420"/>
      </w:pPr>
    </w:p>
    <w:p w:rsidR="00844F49" w:rsidRDefault="00D64B24">
      <w:pPr>
        <w:pStyle w:val="afffff5"/>
        <w:ind w:firstLine="420"/>
      </w:pPr>
      <w:r>
        <w:rPr>
          <w:rFonts w:hint="eastAsia"/>
        </w:rPr>
        <w:t>开封小吃，闻名遐迩，历经千年，长盛不衰。它源于夏商，盛于北宋，在我国饮食文化历史上享有较高的地位，它对中国人民的生存发展产生了重大影响。</w:t>
      </w:r>
    </w:p>
    <w:p w:rsidR="00844F49" w:rsidRDefault="00D64B24">
      <w:pPr>
        <w:pStyle w:val="afffff5"/>
        <w:ind w:firstLine="420"/>
      </w:pPr>
      <w:r>
        <w:rPr>
          <w:rFonts w:hint="eastAsia"/>
        </w:rPr>
        <w:t>豆沫起源据传与商代的伯夷与叔齐有关，伯夷与叔齐饿死与首阳山后，殷都人感其气节，纷纷祭奠，他们把小米放入石臼中</w:t>
      </w:r>
      <w:proofErr w:type="gramStart"/>
      <w:r>
        <w:rPr>
          <w:rFonts w:hint="eastAsia"/>
        </w:rPr>
        <w:t>舂</w:t>
      </w:r>
      <w:proofErr w:type="gramEnd"/>
      <w:r>
        <w:rPr>
          <w:rFonts w:hint="eastAsia"/>
        </w:rPr>
        <w:t>成粉</w:t>
      </w:r>
      <w:proofErr w:type="gramStart"/>
      <w:r>
        <w:rPr>
          <w:rFonts w:hint="eastAsia"/>
        </w:rPr>
        <w:t>齑</w:t>
      </w:r>
      <w:proofErr w:type="gramEnd"/>
      <w:r>
        <w:rPr>
          <w:rFonts w:hint="eastAsia"/>
        </w:rPr>
        <w:t>，做成羹，放入青菜和捣碎的黄豆沫儿，呼之为“豆沫”。经历数代传承，后来发明石磨，随即改良将小米用石磨磨制成米浆，加入香辛料、青菜、花生、黄豆等熬制即为开封的五香豆沫。</w:t>
      </w:r>
    </w:p>
    <w:p w:rsidR="00844F49" w:rsidRDefault="00D64B24">
      <w:pPr>
        <w:pStyle w:val="afffff5"/>
        <w:ind w:firstLine="420"/>
        <w:sectPr w:rsidR="00844F49" w:rsidSect="00940322">
          <w:headerReference w:type="even" r:id="rId20"/>
          <w:headerReference w:type="default" r:id="rId21"/>
          <w:footerReference w:type="even" r:id="rId22"/>
          <w:footerReference w:type="default" r:id="rId23"/>
          <w:pgSz w:w="11906" w:h="16838"/>
          <w:pgMar w:top="1928" w:right="1134" w:bottom="1134" w:left="1134" w:header="1418" w:footer="1134" w:gutter="284"/>
          <w:pgNumType w:fmt="upperRoman"/>
          <w:cols w:space="425"/>
          <w:formProt w:val="0"/>
          <w:docGrid w:type="lines" w:linePitch="312"/>
        </w:sectPr>
      </w:pPr>
      <w:r>
        <w:rPr>
          <w:rFonts w:hint="eastAsia"/>
        </w:rPr>
        <w:t>五香豆沫制作技艺的制定，对传承和发展开封五香豆沫，推动产业链建设，促进开封五香豆沫标准化、规模化及品牌化的发展具有重要意义。</w:t>
      </w:r>
    </w:p>
    <w:p w:rsidR="00844F49" w:rsidRDefault="00844F49">
      <w:pPr>
        <w:spacing w:line="20" w:lineRule="exact"/>
        <w:jc w:val="center"/>
        <w:rPr>
          <w:rFonts w:ascii="黑体" w:eastAsia="黑体" w:hAnsi="黑体"/>
          <w:sz w:val="32"/>
          <w:szCs w:val="32"/>
        </w:rPr>
      </w:pPr>
      <w:bookmarkStart w:id="23" w:name="BookMark4"/>
      <w:bookmarkEnd w:id="21"/>
    </w:p>
    <w:p w:rsidR="00844F49" w:rsidRDefault="00844F49">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E0B0036249F240B9A72EE508D07DECF4"/>
        </w:placeholder>
      </w:sdtPr>
      <w:sdtEndPr/>
      <w:sdtContent>
        <w:p w:rsidR="00844F49" w:rsidRDefault="00D64B24">
          <w:pPr>
            <w:pStyle w:val="afffffffff8"/>
            <w:spacing w:beforeLines="1" w:before="3" w:afterLines="220" w:after="686"/>
          </w:pPr>
          <w:r>
            <w:rPr>
              <w:rFonts w:hint="eastAsia"/>
            </w:rPr>
            <w:t>传统食品制作技艺</w:t>
          </w:r>
          <w:r>
            <w:t xml:space="preserve"> </w:t>
          </w:r>
          <w:r>
            <w:t>五香豆沫</w:t>
          </w:r>
        </w:p>
      </w:sdtContent>
    </w:sdt>
    <w:p w:rsidR="00844F49" w:rsidRDefault="00D64B24">
      <w:pPr>
        <w:pStyle w:val="affc"/>
        <w:spacing w:before="312" w:after="312"/>
      </w:pPr>
      <w:bookmarkStart w:id="25" w:name="_Toc26986530"/>
      <w:bookmarkStart w:id="26" w:name="_Toc26986771"/>
      <w:bookmarkStart w:id="27" w:name="_Toc97191423"/>
      <w:bookmarkStart w:id="28" w:name="_Toc24884211"/>
      <w:bookmarkStart w:id="29" w:name="_Toc17233333"/>
      <w:bookmarkStart w:id="30" w:name="_Toc26648465"/>
      <w:bookmarkStart w:id="31" w:name="_Toc26718930"/>
      <w:bookmarkStart w:id="32" w:name="_Toc17233325"/>
      <w:bookmarkStart w:id="33" w:name="_Toc24884218"/>
      <w:bookmarkEnd w:id="24"/>
      <w:r>
        <w:rPr>
          <w:rFonts w:hint="eastAsia"/>
        </w:rPr>
        <w:t>范围</w:t>
      </w:r>
      <w:bookmarkEnd w:id="25"/>
      <w:bookmarkEnd w:id="26"/>
      <w:bookmarkEnd w:id="27"/>
      <w:bookmarkEnd w:id="28"/>
      <w:bookmarkEnd w:id="29"/>
      <w:bookmarkEnd w:id="30"/>
      <w:bookmarkEnd w:id="31"/>
      <w:bookmarkEnd w:id="32"/>
      <w:bookmarkEnd w:id="33"/>
    </w:p>
    <w:p w:rsidR="00844F49" w:rsidRDefault="00D64B24">
      <w:pPr>
        <w:pStyle w:val="afffff5"/>
        <w:ind w:firstLine="420"/>
      </w:pPr>
      <w:bookmarkStart w:id="34" w:name="_Toc24884212"/>
      <w:bookmarkStart w:id="35" w:name="_Toc26648466"/>
      <w:bookmarkStart w:id="36" w:name="_Toc24884219"/>
      <w:bookmarkStart w:id="37" w:name="_Toc17233326"/>
      <w:bookmarkStart w:id="38" w:name="_Toc17233334"/>
      <w:r>
        <w:rPr>
          <w:rFonts w:hint="eastAsia"/>
        </w:rPr>
        <w:t>本文件规定了开封市传统食品五香豆沫的术语和定义、原料、烹饪器具、制作技艺、感观要求。</w:t>
      </w:r>
    </w:p>
    <w:p w:rsidR="00844F49" w:rsidRDefault="00D64B24">
      <w:pPr>
        <w:pStyle w:val="afffff5"/>
        <w:ind w:firstLine="420"/>
      </w:pPr>
      <w:r>
        <w:rPr>
          <w:rFonts w:hint="eastAsia"/>
        </w:rPr>
        <w:t>本文件适用于开封市传统食品五香豆沫的制作。</w:t>
      </w:r>
    </w:p>
    <w:p w:rsidR="00844F49" w:rsidRDefault="00D64B24">
      <w:pPr>
        <w:pStyle w:val="affc"/>
        <w:spacing w:before="312" w:after="312"/>
      </w:pPr>
      <w:bookmarkStart w:id="39" w:name="_Toc26986772"/>
      <w:bookmarkStart w:id="40" w:name="_Toc26718931"/>
      <w:bookmarkStart w:id="41" w:name="_Toc26986531"/>
      <w:bookmarkStart w:id="42" w:name="_Toc97191424"/>
      <w:r>
        <w:rPr>
          <w:rFonts w:hint="eastAsia"/>
        </w:rPr>
        <w:t>规范性引用文件</w:t>
      </w:r>
      <w:bookmarkEnd w:id="34"/>
      <w:bookmarkEnd w:id="35"/>
      <w:bookmarkEnd w:id="36"/>
      <w:bookmarkEnd w:id="37"/>
      <w:bookmarkEnd w:id="38"/>
      <w:bookmarkEnd w:id="39"/>
      <w:bookmarkEnd w:id="40"/>
      <w:bookmarkEnd w:id="41"/>
      <w:bookmarkEnd w:id="42"/>
    </w:p>
    <w:sdt>
      <w:sdtPr>
        <w:rPr>
          <w:rFonts w:hint="eastAsia"/>
        </w:rPr>
        <w:id w:val="715848253"/>
        <w:placeholder>
          <w:docPart w:val="8EE4BFB10E624FF4BAB61066491C0AA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44F49" w:rsidRDefault="00D64B24">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44F49" w:rsidRDefault="00D64B24">
      <w:pPr>
        <w:pStyle w:val="afffff5"/>
        <w:ind w:firstLine="420"/>
      </w:pPr>
      <w:r>
        <w:rPr>
          <w:rFonts w:hint="eastAsia"/>
        </w:rPr>
        <w:t xml:space="preserve">GB 1352  </w:t>
      </w:r>
      <w:r>
        <w:rPr>
          <w:rFonts w:hint="eastAsia"/>
        </w:rPr>
        <w:t>大豆</w:t>
      </w:r>
    </w:p>
    <w:p w:rsidR="00844F49" w:rsidRDefault="00D64B24">
      <w:pPr>
        <w:pStyle w:val="afffff5"/>
        <w:ind w:firstLine="420"/>
      </w:pPr>
      <w:r>
        <w:rPr>
          <w:rFonts w:hint="eastAsia"/>
        </w:rPr>
        <w:t xml:space="preserve">GB 2721  </w:t>
      </w:r>
      <w:r>
        <w:rPr>
          <w:rFonts w:hint="eastAsia"/>
        </w:rPr>
        <w:t>食品安全国家标准</w:t>
      </w:r>
      <w:r>
        <w:rPr>
          <w:rFonts w:hint="eastAsia"/>
        </w:rPr>
        <w:t xml:space="preserve"> </w:t>
      </w:r>
      <w:r>
        <w:rPr>
          <w:rFonts w:hint="eastAsia"/>
        </w:rPr>
        <w:t>食用盐</w:t>
      </w:r>
    </w:p>
    <w:p w:rsidR="00844F49" w:rsidRDefault="00D64B24">
      <w:pPr>
        <w:pStyle w:val="afffff5"/>
        <w:ind w:firstLine="420"/>
      </w:pPr>
      <w:r>
        <w:rPr>
          <w:rFonts w:hint="eastAsia"/>
        </w:rPr>
        <w:t xml:space="preserve">GB 2762  </w:t>
      </w:r>
      <w:r>
        <w:rPr>
          <w:rFonts w:hint="eastAsia"/>
        </w:rPr>
        <w:t>食品安全国家标准</w:t>
      </w:r>
      <w:r>
        <w:rPr>
          <w:rFonts w:hint="eastAsia"/>
        </w:rPr>
        <w:t xml:space="preserve"> </w:t>
      </w:r>
      <w:r>
        <w:rPr>
          <w:rFonts w:hint="eastAsia"/>
        </w:rPr>
        <w:t>食品中污染物限量</w:t>
      </w:r>
    </w:p>
    <w:p w:rsidR="00844F49" w:rsidRDefault="00D64B24">
      <w:pPr>
        <w:pStyle w:val="afffff5"/>
        <w:ind w:firstLine="420"/>
      </w:pPr>
      <w:r>
        <w:rPr>
          <w:rFonts w:hint="eastAsia"/>
        </w:rPr>
        <w:t xml:space="preserve">GB 2763  </w:t>
      </w:r>
      <w:r>
        <w:rPr>
          <w:rFonts w:hint="eastAsia"/>
        </w:rPr>
        <w:t>食品安全国家标准</w:t>
      </w:r>
      <w:r>
        <w:rPr>
          <w:rFonts w:hint="eastAsia"/>
        </w:rPr>
        <w:t xml:space="preserve"> </w:t>
      </w:r>
      <w:r>
        <w:rPr>
          <w:rFonts w:hint="eastAsia"/>
        </w:rPr>
        <w:t>食品中农药最大残留</w:t>
      </w:r>
      <w:r>
        <w:rPr>
          <w:rFonts w:hint="eastAsia"/>
        </w:rPr>
        <w:t>量</w:t>
      </w:r>
    </w:p>
    <w:p w:rsidR="00844F49" w:rsidRDefault="00D64B24">
      <w:pPr>
        <w:pStyle w:val="afffff5"/>
        <w:ind w:firstLine="420"/>
      </w:pPr>
      <w:r>
        <w:rPr>
          <w:rFonts w:hint="eastAsia"/>
        </w:rPr>
        <w:t xml:space="preserve">GB 5749  </w:t>
      </w:r>
      <w:r>
        <w:rPr>
          <w:rFonts w:hint="eastAsia"/>
        </w:rPr>
        <w:t>生活饮用水卫生标准</w:t>
      </w:r>
    </w:p>
    <w:p w:rsidR="00844F49" w:rsidRDefault="00D64B24">
      <w:pPr>
        <w:pStyle w:val="afffff5"/>
        <w:ind w:firstLine="420"/>
      </w:pPr>
      <w:r>
        <w:rPr>
          <w:rFonts w:hint="eastAsia"/>
        </w:rPr>
        <w:t xml:space="preserve">GB 14934  </w:t>
      </w:r>
      <w:r>
        <w:rPr>
          <w:rFonts w:hint="eastAsia"/>
        </w:rPr>
        <w:t>食品安全国家标准</w:t>
      </w:r>
      <w:r>
        <w:rPr>
          <w:rFonts w:hint="eastAsia"/>
        </w:rPr>
        <w:t xml:space="preserve"> </w:t>
      </w:r>
      <w:r>
        <w:rPr>
          <w:rFonts w:hint="eastAsia"/>
        </w:rPr>
        <w:t>消毒餐（饮）具</w:t>
      </w:r>
    </w:p>
    <w:p w:rsidR="00844F49" w:rsidRDefault="00D64B24">
      <w:pPr>
        <w:pStyle w:val="afffff5"/>
        <w:ind w:firstLine="420"/>
      </w:pPr>
      <w:r>
        <w:rPr>
          <w:rFonts w:hint="eastAsia"/>
        </w:rPr>
        <w:t xml:space="preserve">GB 19300  </w:t>
      </w:r>
      <w:r>
        <w:rPr>
          <w:rFonts w:hint="eastAsia"/>
        </w:rPr>
        <w:t>食品安全国家标准</w:t>
      </w:r>
      <w:r>
        <w:rPr>
          <w:rFonts w:hint="eastAsia"/>
        </w:rPr>
        <w:t xml:space="preserve"> </w:t>
      </w:r>
      <w:r>
        <w:rPr>
          <w:rFonts w:hint="eastAsia"/>
        </w:rPr>
        <w:t>坚果</w:t>
      </w:r>
      <w:proofErr w:type="gramStart"/>
      <w:r>
        <w:rPr>
          <w:rFonts w:hint="eastAsia"/>
        </w:rPr>
        <w:t>与籽类食品</w:t>
      </w:r>
      <w:proofErr w:type="gramEnd"/>
    </w:p>
    <w:p w:rsidR="00844F49" w:rsidRDefault="00D64B24">
      <w:pPr>
        <w:pStyle w:val="afffff5"/>
        <w:ind w:firstLine="420"/>
      </w:pPr>
      <w:r>
        <w:rPr>
          <w:rFonts w:hint="eastAsia"/>
        </w:rPr>
        <w:t xml:space="preserve">GB/T 11766  </w:t>
      </w:r>
      <w:r>
        <w:rPr>
          <w:rFonts w:hint="eastAsia"/>
        </w:rPr>
        <w:t>小米</w:t>
      </w:r>
    </w:p>
    <w:p w:rsidR="00844F49" w:rsidRDefault="00D64B24">
      <w:pPr>
        <w:pStyle w:val="afffff5"/>
        <w:ind w:firstLine="420"/>
      </w:pPr>
      <w:r>
        <w:rPr>
          <w:rFonts w:hint="eastAsia"/>
        </w:rPr>
        <w:t xml:space="preserve">GB/T 12729.1  </w:t>
      </w:r>
      <w:r>
        <w:rPr>
          <w:rFonts w:hint="eastAsia"/>
        </w:rPr>
        <w:t>香辛料和调味品</w:t>
      </w:r>
      <w:r>
        <w:rPr>
          <w:rFonts w:hint="eastAsia"/>
        </w:rPr>
        <w:t xml:space="preserve"> </w:t>
      </w:r>
      <w:r>
        <w:rPr>
          <w:rFonts w:hint="eastAsia"/>
        </w:rPr>
        <w:t>名称</w:t>
      </w:r>
    </w:p>
    <w:p w:rsidR="00844F49" w:rsidRDefault="00D64B24">
      <w:pPr>
        <w:pStyle w:val="afffff5"/>
        <w:ind w:firstLine="420"/>
      </w:pPr>
      <w:r>
        <w:rPr>
          <w:rFonts w:hint="eastAsia"/>
        </w:rPr>
        <w:t xml:space="preserve">GB/T 15691  </w:t>
      </w:r>
      <w:r>
        <w:rPr>
          <w:rFonts w:hint="eastAsia"/>
        </w:rPr>
        <w:t>香辛料调味品通用技术条件</w:t>
      </w:r>
    </w:p>
    <w:p w:rsidR="00844F49" w:rsidRDefault="00D64B24">
      <w:pPr>
        <w:pStyle w:val="afffff5"/>
        <w:ind w:firstLine="420"/>
      </w:pPr>
      <w:r>
        <w:rPr>
          <w:rFonts w:hint="eastAsia"/>
        </w:rPr>
        <w:t xml:space="preserve">GB/T 23587  </w:t>
      </w:r>
      <w:r>
        <w:rPr>
          <w:rFonts w:hint="eastAsia"/>
        </w:rPr>
        <w:t>红薯粉条</w:t>
      </w:r>
    </w:p>
    <w:p w:rsidR="00844F49" w:rsidRDefault="00D64B24">
      <w:pPr>
        <w:pStyle w:val="afffff5"/>
        <w:ind w:firstLine="420"/>
      </w:pPr>
      <w:r>
        <w:rPr>
          <w:rFonts w:hint="eastAsia"/>
        </w:rPr>
        <w:t xml:space="preserve">LS/T 3220   </w:t>
      </w:r>
      <w:r>
        <w:rPr>
          <w:rFonts w:hint="eastAsia"/>
        </w:rPr>
        <w:t>芝麻酱</w:t>
      </w:r>
    </w:p>
    <w:p w:rsidR="00844F49" w:rsidRDefault="00D64B24">
      <w:pPr>
        <w:pStyle w:val="affc"/>
        <w:spacing w:before="312" w:after="312"/>
      </w:pPr>
      <w:bookmarkStart w:id="43" w:name="_Toc97191425"/>
      <w:r>
        <w:rPr>
          <w:rFonts w:hint="eastAsia"/>
          <w:szCs w:val="21"/>
        </w:rPr>
        <w:t>术语和定义</w:t>
      </w:r>
      <w:bookmarkEnd w:id="43"/>
    </w:p>
    <w:bookmarkStart w:id="44" w:name="_Toc26986532" w:displacedByCustomXml="next"/>
    <w:bookmarkEnd w:id="44" w:displacedByCustomXml="next"/>
    <w:sdt>
      <w:sdtPr>
        <w:id w:val="-1909835108"/>
        <w:placeholder>
          <w:docPart w:val="A324BE1D38CF4E85BF8726781959F700"/>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844F49" w:rsidRDefault="00D64B24">
          <w:pPr>
            <w:pStyle w:val="afffff5"/>
            <w:ind w:firstLine="420"/>
          </w:pPr>
          <w:r>
            <w:t>下列术语和定义适用于本文件。</w:t>
          </w:r>
        </w:p>
      </w:sdtContent>
    </w:sdt>
    <w:p w:rsidR="00844F49" w:rsidRDefault="00D64B24">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香辛料</w:t>
      </w:r>
    </w:p>
    <w:p w:rsidR="00844F49" w:rsidRDefault="00D64B24">
      <w:pPr>
        <w:pStyle w:val="afffff5"/>
        <w:ind w:firstLine="420"/>
      </w:pPr>
      <w:r>
        <w:rPr>
          <w:rFonts w:hint="eastAsia"/>
        </w:rPr>
        <w:t>花椒、八角、白芷、桂皮、小茴香、草果等混合均匀。</w:t>
      </w:r>
    </w:p>
    <w:p w:rsidR="00844F49" w:rsidRDefault="00D64B24">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芝麻</w:t>
      </w:r>
      <w:r>
        <w:rPr>
          <w:rFonts w:ascii="黑体" w:eastAsia="黑体" w:hAnsi="黑体"/>
        </w:rPr>
        <w:t>盐</w:t>
      </w:r>
    </w:p>
    <w:p w:rsidR="00844F49" w:rsidRDefault="00D64B24">
      <w:pPr>
        <w:pStyle w:val="afffff5"/>
        <w:ind w:firstLine="420"/>
      </w:pPr>
      <w:r>
        <w:rPr>
          <w:rFonts w:hint="eastAsia"/>
        </w:rPr>
        <w:t>熟芝麻碾碎加盐混合均匀。</w:t>
      </w:r>
    </w:p>
    <w:p w:rsidR="00844F49" w:rsidRDefault="00D64B24">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花生</w:t>
      </w:r>
      <w:r>
        <w:rPr>
          <w:rFonts w:ascii="黑体" w:eastAsia="黑体" w:hAnsi="黑体"/>
        </w:rPr>
        <w:t>碎</w:t>
      </w:r>
    </w:p>
    <w:p w:rsidR="00844F49" w:rsidRDefault="00D64B24">
      <w:pPr>
        <w:pStyle w:val="afffff5"/>
        <w:ind w:firstLine="420"/>
      </w:pPr>
      <w:r>
        <w:rPr>
          <w:rFonts w:hint="eastAsia"/>
        </w:rPr>
        <w:t>花生</w:t>
      </w:r>
      <w:proofErr w:type="gramStart"/>
      <w:r>
        <w:rPr>
          <w:rFonts w:hint="eastAsia"/>
        </w:rPr>
        <w:t>焙</w:t>
      </w:r>
      <w:proofErr w:type="gramEnd"/>
      <w:r>
        <w:rPr>
          <w:rFonts w:hint="eastAsia"/>
        </w:rPr>
        <w:t>香后碾碎。</w:t>
      </w:r>
    </w:p>
    <w:p w:rsidR="00844F49" w:rsidRDefault="00D64B24">
      <w:pPr>
        <w:pStyle w:val="affc"/>
        <w:spacing w:before="312" w:after="312"/>
      </w:pPr>
      <w:r>
        <w:rPr>
          <w:rFonts w:hint="eastAsia"/>
        </w:rPr>
        <w:t>原辅料</w:t>
      </w:r>
      <w:r>
        <w:t>及</w:t>
      </w:r>
      <w:r>
        <w:rPr>
          <w:rFonts w:hint="eastAsia"/>
        </w:rPr>
        <w:t>要求</w:t>
      </w:r>
    </w:p>
    <w:p w:rsidR="00844F49" w:rsidRDefault="00D64B24">
      <w:pPr>
        <w:pStyle w:val="affd"/>
        <w:spacing w:before="156" w:after="156"/>
        <w:rPr>
          <w:rFonts w:hAnsi="黑体"/>
        </w:rPr>
      </w:pPr>
      <w:r>
        <w:rPr>
          <w:rFonts w:hAnsi="黑体" w:hint="eastAsia"/>
        </w:rPr>
        <w:t>主料</w:t>
      </w:r>
    </w:p>
    <w:p w:rsidR="00844F49" w:rsidRDefault="00D64B24">
      <w:pPr>
        <w:pStyle w:val="afffffffffff5"/>
        <w:ind w:left="420" w:hangingChars="200" w:hanging="420"/>
        <w:rPr>
          <w:rFonts w:ascii="黑体" w:eastAsia="黑体" w:hAnsi="黑体"/>
        </w:rPr>
      </w:pPr>
      <w:r>
        <w:rPr>
          <w:rFonts w:hint="eastAsia"/>
        </w:rPr>
        <w:lastRenderedPageBreak/>
        <w:t>小米应符合</w:t>
      </w:r>
      <w:r>
        <w:rPr>
          <w:rFonts w:hint="eastAsia"/>
        </w:rPr>
        <w:t xml:space="preserve">GB/T 11766 </w:t>
      </w:r>
      <w:r>
        <w:rPr>
          <w:rFonts w:hint="eastAsia"/>
        </w:rPr>
        <w:t>的要求。</w:t>
      </w:r>
    </w:p>
    <w:p w:rsidR="00844F49" w:rsidRDefault="00D64B24">
      <w:pPr>
        <w:pStyle w:val="affd"/>
        <w:spacing w:before="156" w:after="156"/>
        <w:rPr>
          <w:rFonts w:hAnsi="黑体"/>
        </w:rPr>
      </w:pPr>
      <w:r>
        <w:rPr>
          <w:rFonts w:hAnsi="黑体" w:hint="eastAsia"/>
        </w:rPr>
        <w:t>辅料</w:t>
      </w:r>
    </w:p>
    <w:p w:rsidR="00844F49" w:rsidRDefault="00D64B24">
      <w:pPr>
        <w:pStyle w:val="afffffffffff5"/>
        <w:ind w:left="420" w:hangingChars="200" w:hanging="420"/>
      </w:pPr>
      <w:r>
        <w:rPr>
          <w:rFonts w:hint="eastAsia"/>
        </w:rPr>
        <w:t>黄豆应符合</w:t>
      </w:r>
      <w:r>
        <w:rPr>
          <w:rFonts w:hint="eastAsia"/>
        </w:rPr>
        <w:t xml:space="preserve">GB 1352 </w:t>
      </w:r>
      <w:r>
        <w:rPr>
          <w:rFonts w:hint="eastAsia"/>
        </w:rPr>
        <w:t>的要求。</w:t>
      </w:r>
    </w:p>
    <w:p w:rsidR="00844F49" w:rsidRDefault="00D64B24">
      <w:pPr>
        <w:pStyle w:val="afffffffffff5"/>
        <w:ind w:left="420" w:hangingChars="200" w:hanging="420"/>
      </w:pPr>
      <w:proofErr w:type="gramStart"/>
      <w:r>
        <w:rPr>
          <w:rFonts w:hAnsi="宋体" w:hint="eastAsia"/>
          <w:bCs/>
          <w:color w:val="000000"/>
        </w:rPr>
        <w:t>食用盐应符合</w:t>
      </w:r>
      <w:proofErr w:type="gramEnd"/>
      <w:r>
        <w:rPr>
          <w:rFonts w:hint="eastAsia"/>
          <w:bCs/>
          <w:color w:val="000000"/>
        </w:rPr>
        <w:t xml:space="preserve">GB 2721 </w:t>
      </w:r>
      <w:r>
        <w:rPr>
          <w:rFonts w:hAnsi="宋体" w:hint="eastAsia"/>
          <w:bCs/>
          <w:color w:val="000000"/>
        </w:rPr>
        <w:t>的要求。</w:t>
      </w:r>
    </w:p>
    <w:p w:rsidR="00844F49" w:rsidRDefault="00D64B24">
      <w:pPr>
        <w:pStyle w:val="afffffffffff5"/>
        <w:ind w:left="420" w:hangingChars="200" w:hanging="420"/>
      </w:pPr>
      <w:r>
        <w:rPr>
          <w:rFonts w:hAnsi="宋体" w:hint="eastAsia"/>
          <w:bCs/>
          <w:color w:val="000000"/>
        </w:rPr>
        <w:t>水</w:t>
      </w:r>
      <w:r>
        <w:rPr>
          <w:rFonts w:hAnsi="宋体"/>
          <w:bCs/>
          <w:color w:val="000000"/>
        </w:rPr>
        <w:t>应符合</w:t>
      </w:r>
      <w:r>
        <w:rPr>
          <w:bCs/>
          <w:color w:val="000000"/>
        </w:rPr>
        <w:t>GB 5749</w:t>
      </w:r>
      <w:r>
        <w:rPr>
          <w:rFonts w:hAnsi="宋体" w:hint="eastAsia"/>
          <w:bCs/>
          <w:color w:val="000000"/>
        </w:rPr>
        <w:t xml:space="preserve"> </w:t>
      </w:r>
      <w:r>
        <w:rPr>
          <w:rFonts w:hAnsi="宋体"/>
          <w:bCs/>
          <w:color w:val="000000"/>
        </w:rPr>
        <w:t>的要求。</w:t>
      </w:r>
    </w:p>
    <w:p w:rsidR="00844F49" w:rsidRDefault="00D64B24">
      <w:pPr>
        <w:pStyle w:val="afffffffffff5"/>
        <w:ind w:left="420" w:hangingChars="200" w:hanging="420"/>
      </w:pPr>
      <w:r>
        <w:rPr>
          <w:rFonts w:hAnsi="宋体" w:hint="eastAsia"/>
          <w:bCs/>
          <w:color w:val="000000"/>
        </w:rPr>
        <w:t>香辛料应符合</w:t>
      </w:r>
      <w:r>
        <w:rPr>
          <w:rFonts w:hint="eastAsia"/>
          <w:bCs/>
          <w:color w:val="000000"/>
        </w:rPr>
        <w:t>GB/T 12729.1</w:t>
      </w:r>
      <w:r>
        <w:rPr>
          <w:rFonts w:hAnsi="宋体" w:hint="eastAsia"/>
          <w:bCs/>
          <w:color w:val="000000"/>
        </w:rPr>
        <w:t>、</w:t>
      </w:r>
      <w:r>
        <w:rPr>
          <w:rFonts w:hint="eastAsia"/>
          <w:bCs/>
          <w:color w:val="000000"/>
        </w:rPr>
        <w:t xml:space="preserve">GB/T 15691 </w:t>
      </w:r>
      <w:r>
        <w:rPr>
          <w:rFonts w:hAnsi="宋体"/>
          <w:bCs/>
          <w:color w:val="000000"/>
        </w:rPr>
        <w:t>的要求。</w:t>
      </w:r>
    </w:p>
    <w:p w:rsidR="00844F49" w:rsidRDefault="00D64B24">
      <w:pPr>
        <w:pStyle w:val="afffffffffff5"/>
        <w:ind w:left="420" w:hangingChars="200" w:hanging="420"/>
      </w:pPr>
      <w:r>
        <w:rPr>
          <w:rFonts w:hAnsi="宋体" w:hint="eastAsia"/>
          <w:bCs/>
          <w:color w:val="000000"/>
        </w:rPr>
        <w:t>花生、芝麻</w:t>
      </w:r>
      <w:r>
        <w:rPr>
          <w:rFonts w:hAnsi="宋体"/>
          <w:bCs/>
          <w:color w:val="000000"/>
        </w:rPr>
        <w:t>应符合</w:t>
      </w:r>
      <w:r>
        <w:rPr>
          <w:bCs/>
          <w:color w:val="000000"/>
        </w:rPr>
        <w:t xml:space="preserve">GB </w:t>
      </w:r>
      <w:r>
        <w:rPr>
          <w:rFonts w:hint="eastAsia"/>
          <w:bCs/>
          <w:color w:val="000000"/>
        </w:rPr>
        <w:t>19300</w:t>
      </w:r>
      <w:r>
        <w:rPr>
          <w:rFonts w:hAnsi="宋体" w:hint="eastAsia"/>
          <w:bCs/>
          <w:color w:val="000000"/>
        </w:rPr>
        <w:t xml:space="preserve"> </w:t>
      </w:r>
      <w:r>
        <w:rPr>
          <w:rFonts w:hAnsi="宋体"/>
          <w:bCs/>
          <w:color w:val="000000"/>
        </w:rPr>
        <w:t>的要求。</w:t>
      </w:r>
    </w:p>
    <w:p w:rsidR="00844F49" w:rsidRDefault="00D64B24">
      <w:pPr>
        <w:pStyle w:val="afffffffffff5"/>
        <w:ind w:left="420" w:hangingChars="200" w:hanging="420"/>
      </w:pPr>
      <w:r>
        <w:rPr>
          <w:rFonts w:hint="eastAsia"/>
        </w:rPr>
        <w:t>红薯粉条应符合</w:t>
      </w:r>
      <w:r>
        <w:rPr>
          <w:rFonts w:hint="eastAsia"/>
        </w:rPr>
        <w:t xml:space="preserve">GB/T 23587 </w:t>
      </w:r>
      <w:r>
        <w:rPr>
          <w:rFonts w:hint="eastAsia"/>
        </w:rPr>
        <w:t>的要求。</w:t>
      </w:r>
    </w:p>
    <w:p w:rsidR="00844F49" w:rsidRDefault="00D64B24">
      <w:pPr>
        <w:pStyle w:val="afffffffffff5"/>
        <w:ind w:left="420" w:hangingChars="200" w:hanging="420"/>
        <w:rPr>
          <w:rFonts w:hAnsi="宋体"/>
          <w:bCs/>
          <w:color w:val="000000"/>
        </w:rPr>
      </w:pPr>
      <w:r>
        <w:rPr>
          <w:rFonts w:hAnsi="宋体" w:hint="eastAsia"/>
          <w:bCs/>
          <w:color w:val="000000"/>
        </w:rPr>
        <w:t>芝麻酱应符合</w:t>
      </w:r>
      <w:r>
        <w:rPr>
          <w:rFonts w:hAnsi="宋体" w:hint="eastAsia"/>
          <w:bCs/>
          <w:color w:val="000000"/>
        </w:rPr>
        <w:t xml:space="preserve">LS/T 3220 </w:t>
      </w:r>
      <w:r>
        <w:rPr>
          <w:rFonts w:hAnsi="宋体" w:hint="eastAsia"/>
          <w:bCs/>
          <w:color w:val="000000"/>
        </w:rPr>
        <w:t>的要求。</w:t>
      </w:r>
    </w:p>
    <w:p w:rsidR="00844F49" w:rsidRDefault="00D64B24">
      <w:pPr>
        <w:pStyle w:val="afffffffffff5"/>
        <w:ind w:left="420" w:hangingChars="200" w:hanging="420"/>
        <w:rPr>
          <w:rFonts w:hAnsi="宋体"/>
          <w:bCs/>
          <w:color w:val="000000"/>
        </w:rPr>
      </w:pPr>
      <w:r>
        <w:rPr>
          <w:rFonts w:hAnsi="宋体" w:hint="eastAsia"/>
          <w:bCs/>
          <w:color w:val="000000"/>
        </w:rPr>
        <w:t>青菜应符合</w:t>
      </w:r>
      <w:r>
        <w:rPr>
          <w:rFonts w:hAnsi="宋体" w:hint="eastAsia"/>
          <w:bCs/>
          <w:color w:val="000000"/>
        </w:rPr>
        <w:t>GB 2762</w:t>
      </w:r>
      <w:r>
        <w:rPr>
          <w:rFonts w:hAnsi="宋体" w:hint="eastAsia"/>
          <w:bCs/>
          <w:color w:val="000000"/>
        </w:rPr>
        <w:t>、</w:t>
      </w:r>
      <w:r>
        <w:rPr>
          <w:rFonts w:hAnsi="宋体" w:hint="eastAsia"/>
          <w:bCs/>
          <w:color w:val="000000"/>
        </w:rPr>
        <w:t xml:space="preserve">GB 2763 </w:t>
      </w:r>
      <w:r>
        <w:rPr>
          <w:rFonts w:hAnsi="宋体" w:hint="eastAsia"/>
          <w:bCs/>
          <w:color w:val="000000"/>
        </w:rPr>
        <w:t>的要求。</w:t>
      </w:r>
    </w:p>
    <w:p w:rsidR="00844F49" w:rsidRDefault="00D64B24">
      <w:pPr>
        <w:pStyle w:val="afffffffffff5"/>
        <w:ind w:left="420" w:hangingChars="200" w:hanging="420"/>
        <w:rPr>
          <w:rFonts w:hAnsi="宋体"/>
          <w:bCs/>
          <w:color w:val="000000"/>
        </w:rPr>
      </w:pPr>
      <w:r>
        <w:rPr>
          <w:rFonts w:hAnsi="宋体" w:hint="eastAsia"/>
          <w:bCs/>
          <w:color w:val="000000"/>
        </w:rPr>
        <w:t>其他辅料应符合相关标准要求。</w:t>
      </w:r>
    </w:p>
    <w:p w:rsidR="00844F49" w:rsidRDefault="00D64B24">
      <w:pPr>
        <w:pStyle w:val="affc"/>
        <w:spacing w:before="312" w:after="312"/>
      </w:pPr>
      <w:r>
        <w:rPr>
          <w:rFonts w:hint="eastAsia"/>
        </w:rPr>
        <w:t>烹饪器具</w:t>
      </w:r>
    </w:p>
    <w:p w:rsidR="00844F49" w:rsidRDefault="00D64B24">
      <w:pPr>
        <w:pStyle w:val="afffff5"/>
        <w:ind w:firstLine="420"/>
      </w:pPr>
      <w:r>
        <w:rPr>
          <w:rFonts w:hint="eastAsia"/>
        </w:rPr>
        <w:t>烹饪器具应符合</w:t>
      </w:r>
      <w:r>
        <w:rPr>
          <w:rFonts w:hint="eastAsia"/>
        </w:rPr>
        <w:t xml:space="preserve">GB </w:t>
      </w:r>
      <w:r>
        <w:rPr>
          <w:rFonts w:hint="eastAsia"/>
        </w:rPr>
        <w:t xml:space="preserve">14934 </w:t>
      </w:r>
      <w:r>
        <w:rPr>
          <w:rFonts w:hint="eastAsia"/>
        </w:rPr>
        <w:t>的要求。</w:t>
      </w:r>
    </w:p>
    <w:p w:rsidR="00844F49" w:rsidRDefault="00D64B24">
      <w:pPr>
        <w:pStyle w:val="affc"/>
        <w:spacing w:before="312" w:after="312"/>
      </w:pPr>
      <w:r>
        <w:rPr>
          <w:rFonts w:hint="eastAsia"/>
        </w:rPr>
        <w:t>制作技艺</w:t>
      </w:r>
    </w:p>
    <w:p w:rsidR="00844F49" w:rsidRDefault="00D64B24">
      <w:pPr>
        <w:pStyle w:val="affd"/>
        <w:spacing w:before="156" w:after="156"/>
        <w:rPr>
          <w:rFonts w:hAnsi="黑体"/>
        </w:rPr>
      </w:pPr>
      <w:r>
        <w:rPr>
          <w:rFonts w:hAnsi="黑体" w:hint="eastAsia"/>
        </w:rPr>
        <w:t>制作小米</w:t>
      </w:r>
      <w:proofErr w:type="gramStart"/>
      <w:r>
        <w:rPr>
          <w:rFonts w:hAnsi="黑体" w:hint="eastAsia"/>
        </w:rPr>
        <w:t>浆</w:t>
      </w:r>
      <w:proofErr w:type="gramEnd"/>
    </w:p>
    <w:p w:rsidR="00844F49" w:rsidRDefault="00D64B24">
      <w:pPr>
        <w:pStyle w:val="afffff5"/>
        <w:ind w:firstLine="420"/>
      </w:pPr>
      <w:r>
        <w:rPr>
          <w:rFonts w:hint="eastAsia"/>
        </w:rPr>
        <w:t>小米淘洗干净，用清水浸泡</w:t>
      </w:r>
      <w:r>
        <w:rPr>
          <w:rFonts w:hint="eastAsia"/>
        </w:rPr>
        <w:t>4</w:t>
      </w:r>
      <w:r>
        <w:rPr>
          <w:rFonts w:hint="eastAsia"/>
        </w:rPr>
        <w:t>小时，与</w:t>
      </w:r>
      <w:proofErr w:type="gramStart"/>
      <w:r>
        <w:rPr>
          <w:rFonts w:hint="eastAsia"/>
        </w:rPr>
        <w:t>焙</w:t>
      </w:r>
      <w:proofErr w:type="gramEnd"/>
      <w:r>
        <w:rPr>
          <w:rFonts w:hint="eastAsia"/>
        </w:rPr>
        <w:t>香的香辛料混合后用石磨磨成小米浆。</w:t>
      </w:r>
    </w:p>
    <w:p w:rsidR="00844F49" w:rsidRDefault="00D64B24">
      <w:pPr>
        <w:pStyle w:val="affd"/>
        <w:spacing w:before="156" w:after="156"/>
        <w:rPr>
          <w:rFonts w:hAnsi="黑体"/>
        </w:rPr>
      </w:pPr>
      <w:r>
        <w:rPr>
          <w:rFonts w:hAnsi="黑体" w:hint="eastAsia"/>
        </w:rPr>
        <w:t>辅料预处理</w:t>
      </w:r>
    </w:p>
    <w:p w:rsidR="00844F49" w:rsidRDefault="00D64B24">
      <w:pPr>
        <w:pStyle w:val="afffffffffff5"/>
        <w:ind w:left="420" w:hangingChars="200" w:hanging="420"/>
        <w:rPr>
          <w:rFonts w:ascii="黑体" w:eastAsia="黑体" w:hAnsi="黑体"/>
        </w:rPr>
      </w:pPr>
      <w:r>
        <w:rPr>
          <w:rFonts w:hint="eastAsia"/>
        </w:rPr>
        <w:t>红薯粉条清水泡发。</w:t>
      </w:r>
    </w:p>
    <w:p w:rsidR="00844F49" w:rsidRDefault="00D64B24">
      <w:pPr>
        <w:pStyle w:val="afffffffffff5"/>
        <w:ind w:left="420" w:hangingChars="200" w:hanging="420"/>
        <w:rPr>
          <w:rFonts w:ascii="黑体" w:eastAsia="黑体" w:hAnsi="黑体"/>
        </w:rPr>
      </w:pPr>
      <w:r>
        <w:rPr>
          <w:rFonts w:hint="eastAsia"/>
        </w:rPr>
        <w:t>将颗粒饱满、无霉变的花生、黄豆淘洗干净，新鲜的青菜去根洗净。</w:t>
      </w:r>
    </w:p>
    <w:p w:rsidR="00844F49" w:rsidRDefault="00D64B24">
      <w:pPr>
        <w:pStyle w:val="afffffffffff5"/>
        <w:ind w:left="420" w:hangingChars="200" w:hanging="420"/>
        <w:rPr>
          <w:rFonts w:ascii="黑体" w:eastAsia="黑体" w:hAnsi="黑体"/>
        </w:rPr>
      </w:pPr>
      <w:r>
        <w:rPr>
          <w:rFonts w:hint="eastAsia"/>
        </w:rPr>
        <w:t>芝麻炒熟。</w:t>
      </w:r>
    </w:p>
    <w:p w:rsidR="00844F49" w:rsidRDefault="00D64B24">
      <w:pPr>
        <w:pStyle w:val="affd"/>
        <w:spacing w:before="156" w:after="156"/>
        <w:rPr>
          <w:rFonts w:hAnsi="黑体"/>
        </w:rPr>
      </w:pPr>
      <w:r>
        <w:rPr>
          <w:rFonts w:hAnsi="黑体" w:hint="eastAsia"/>
        </w:rPr>
        <w:t>煮汤</w:t>
      </w:r>
    </w:p>
    <w:p w:rsidR="00844F49" w:rsidRDefault="00D64B24">
      <w:pPr>
        <w:pStyle w:val="afffff5"/>
        <w:ind w:firstLine="420"/>
      </w:pPr>
      <w:r>
        <w:rPr>
          <w:rFonts w:hint="eastAsia"/>
        </w:rPr>
        <w:t>锅里加水，加入花生仁和黄豆进行煮制，水开加入小米浆（锅中水与米浆比例为</w:t>
      </w:r>
      <w:r>
        <w:rPr>
          <w:rFonts w:hint="eastAsia"/>
        </w:rPr>
        <w:t>10:1</w:t>
      </w:r>
      <w:r>
        <w:rPr>
          <w:rFonts w:hint="eastAsia"/>
        </w:rPr>
        <w:t>），</w:t>
      </w:r>
      <w:proofErr w:type="gramStart"/>
      <w:r>
        <w:rPr>
          <w:rFonts w:hint="eastAsia"/>
        </w:rPr>
        <w:t>搅</w:t>
      </w:r>
      <w:proofErr w:type="gramEnd"/>
      <w:r>
        <w:rPr>
          <w:rFonts w:hint="eastAsia"/>
        </w:rPr>
        <w:t>开后加入适量食用盐，小火慢熬。之后加入青菜、粉条、熟芝麻，待粉条煮熟即可。</w:t>
      </w:r>
    </w:p>
    <w:p w:rsidR="00844F49" w:rsidRDefault="00D64B24">
      <w:pPr>
        <w:pStyle w:val="affd"/>
        <w:spacing w:before="156" w:after="156"/>
        <w:rPr>
          <w:rFonts w:hAnsi="黑体"/>
        </w:rPr>
      </w:pPr>
      <w:r>
        <w:rPr>
          <w:rFonts w:hAnsi="黑体" w:hint="eastAsia"/>
        </w:rPr>
        <w:t>盛汤</w:t>
      </w:r>
    </w:p>
    <w:p w:rsidR="00844F49" w:rsidRDefault="00D64B24">
      <w:pPr>
        <w:pStyle w:val="afffff5"/>
        <w:ind w:firstLine="420"/>
      </w:pPr>
      <w:r>
        <w:rPr>
          <w:rFonts w:hint="eastAsia"/>
        </w:rPr>
        <w:t>将汤搅匀，盛出后淋上芝麻酱，宜撒上芝麻</w:t>
      </w:r>
      <w:proofErr w:type="gramStart"/>
      <w:r>
        <w:rPr>
          <w:rFonts w:hint="eastAsia"/>
        </w:rPr>
        <w:t>盐或者</w:t>
      </w:r>
      <w:proofErr w:type="gramEnd"/>
      <w:r>
        <w:rPr>
          <w:rFonts w:hint="eastAsia"/>
        </w:rPr>
        <w:t>花生碎。</w:t>
      </w:r>
    </w:p>
    <w:p w:rsidR="00844F49" w:rsidRDefault="00D64B24">
      <w:pPr>
        <w:pStyle w:val="affc"/>
        <w:spacing w:before="312" w:after="312"/>
      </w:pPr>
      <w:r>
        <w:rPr>
          <w:rFonts w:hint="eastAsia"/>
        </w:rPr>
        <w:t>感官要求</w:t>
      </w:r>
    </w:p>
    <w:p w:rsidR="00844F49" w:rsidRDefault="00D64B24">
      <w:pPr>
        <w:pStyle w:val="afffff5"/>
        <w:ind w:firstLine="420"/>
      </w:pPr>
      <w:r>
        <w:rPr>
          <w:rFonts w:hint="eastAsia"/>
        </w:rPr>
        <w:t>汤色淡黄，口感浓稠丝滑，香而不腻，口味鲜香。</w:t>
      </w:r>
    </w:p>
    <w:p w:rsidR="00844F49" w:rsidRDefault="00844F49">
      <w:pPr>
        <w:pStyle w:val="afffff5"/>
        <w:ind w:firstLine="420"/>
      </w:pPr>
    </w:p>
    <w:p w:rsidR="00844F49" w:rsidRDefault="00D64B24">
      <w:pPr>
        <w:pStyle w:val="afffff5"/>
        <w:ind w:firstLineChars="0" w:firstLine="0"/>
        <w:jc w:val="center"/>
      </w:pPr>
      <w:bookmarkStart w:id="45" w:name="BookMark8"/>
      <w:bookmarkEnd w:id="23"/>
      <w:r>
        <w:rPr>
          <w:rFonts w:hint="eastAsia"/>
          <w:noProof/>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24">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5"/>
    </w:p>
    <w:sectPr w:rsidR="00844F49" w:rsidSect="00940322">
      <w:headerReference w:type="even" r:id="rId25"/>
      <w:headerReference w:type="default" r:id="rId26"/>
      <w:footerReference w:type="even" r:id="rId27"/>
      <w:footerReference w:type="default" r:id="rId28"/>
      <w:pgSz w:w="11906" w:h="16838"/>
      <w:pgMar w:top="1928" w:right="1134" w:bottom="1134" w:left="1134" w:header="1418" w:footer="1134" w:gutter="284"/>
      <w:pgNumType w:start="1"/>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4B24" w:rsidRDefault="00D64B24">
      <w:pPr>
        <w:spacing w:line="240" w:lineRule="auto"/>
      </w:pPr>
      <w:r>
        <w:separator/>
      </w:r>
    </w:p>
  </w:endnote>
  <w:endnote w:type="continuationSeparator" w:id="0">
    <w:p w:rsidR="00D64B24" w:rsidRDefault="00D64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49" w:rsidRDefault="00D64B24">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22" w:rsidRDefault="00940322">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49" w:rsidRDefault="00844F49">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22" w:rsidRPr="00940322" w:rsidRDefault="00940322" w:rsidP="00940322">
    <w:pPr>
      <w:pStyle w:val="afffff1"/>
    </w:pPr>
    <w:r>
      <w:fldChar w:fldCharType="begin"/>
    </w:r>
    <w:r>
      <w:instrText xml:space="preserve"> PAGE   \* MERGEFORMAT \* MERGEFORMAT </w:instrText>
    </w:r>
    <w:r>
      <w:fldChar w:fldCharType="separate"/>
    </w:r>
    <w:r>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49" w:rsidRDefault="00D64B24" w:rsidP="00940322">
    <w:pPr>
      <w:pStyle w:val="afffff2"/>
    </w:pPr>
    <w:r>
      <w:fldChar w:fldCharType="begin"/>
    </w:r>
    <w:r>
      <w:instrText>PAGE   \* MERGEFORMAT</w:instrText>
    </w:r>
    <w:r>
      <w:fldChar w:fldCharType="separate"/>
    </w:r>
    <w:r w:rsidR="00940322" w:rsidRPr="00940322">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2" w:name="_GoBack"/>
  <w:bookmarkEnd w:id="22"/>
  <w:p w:rsidR="00940322" w:rsidRPr="00940322" w:rsidRDefault="00940322" w:rsidP="00940322">
    <w:pPr>
      <w:pStyle w:val="afffff1"/>
      <w:jc w:val="right"/>
    </w:pPr>
    <w:r>
      <w:fldChar w:fldCharType="begin"/>
    </w:r>
    <w:r>
      <w:instrText xml:space="preserve"> PAGE   \* MERGEFORMAT \* MERGEFORMAT </w:instrText>
    </w:r>
    <w:r>
      <w:fldChar w:fldCharType="separate"/>
    </w:r>
    <w:r>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22" w:rsidRDefault="00940322" w:rsidP="00940322">
    <w:pPr>
      <w:pStyle w:val="afffff2"/>
    </w:pPr>
    <w:r>
      <w:fldChar w:fldCharType="begin"/>
    </w:r>
    <w:r>
      <w:instrText>PAGE   \* MERGEFORMAT</w:instrText>
    </w:r>
    <w:r>
      <w:fldChar w:fldCharType="separate"/>
    </w:r>
    <w:r w:rsidRPr="00940322">
      <w:rPr>
        <w:noProof/>
        <w:lang w:val="zh-CN"/>
      </w:rPr>
      <w:t>I</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22" w:rsidRPr="00940322" w:rsidRDefault="00940322" w:rsidP="00940322">
    <w:pPr>
      <w:pStyle w:val="afffff1"/>
    </w:pPr>
    <w:r>
      <w:fldChar w:fldCharType="begin"/>
    </w:r>
    <w:r>
      <w:instrText xml:space="preserve"> PAGE   \* MERGEFORMAT \* MERGEFORMAT </w:instrText>
    </w:r>
    <w:r>
      <w:fldChar w:fldCharType="separate"/>
    </w:r>
    <w:r>
      <w:rPr>
        <w:noProof/>
      </w:rPr>
      <w:t>2</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22" w:rsidRDefault="00940322" w:rsidP="00940322">
    <w:pPr>
      <w:pStyle w:val="afffff2"/>
    </w:pPr>
    <w:r>
      <w:fldChar w:fldCharType="begin"/>
    </w:r>
    <w:r>
      <w:instrText>PAGE   \* MERGEFORMAT</w:instrText>
    </w:r>
    <w:r>
      <w:fldChar w:fldCharType="separate"/>
    </w:r>
    <w:r w:rsidRPr="00940322">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4B24" w:rsidRDefault="00D64B24">
      <w:pPr>
        <w:spacing w:line="240" w:lineRule="auto"/>
      </w:pPr>
      <w:r>
        <w:separator/>
      </w:r>
    </w:p>
  </w:footnote>
  <w:footnote w:type="continuationSeparator" w:id="0">
    <w:p w:rsidR="00D64B24" w:rsidRDefault="00D64B2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22" w:rsidRDefault="00940322">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49" w:rsidRDefault="00D64B24">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49" w:rsidRDefault="00844F49">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49" w:rsidRPr="00940322" w:rsidRDefault="00940322" w:rsidP="00940322">
    <w:pPr>
      <w:pStyle w:val="afffffb"/>
    </w:pPr>
    <w:r>
      <w:fldChar w:fldCharType="begin"/>
    </w:r>
    <w:r>
      <w:instrText xml:space="preserve"> STYLEREF  标准文件_文件编号 \* MERGEFORMAT </w:instrText>
    </w:r>
    <w:r>
      <w:fldChar w:fldCharType="separate"/>
    </w:r>
    <w:r>
      <w:rPr>
        <w:noProof/>
      </w:rPr>
      <w:t>DB 4102/T XXXX</w:t>
    </w:r>
    <w:r>
      <w:rPr>
        <w:noProof/>
      </w:rPr>
      <w:t>—</w:t>
    </w:r>
    <w:r>
      <w:rPr>
        <w:noProof/>
      </w:rPr>
      <w:t>2024</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F49" w:rsidRDefault="00D64B24" w:rsidP="00940322">
    <w:pPr>
      <w:pStyle w:val="afffffa"/>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40322">
      <w:rPr>
        <w:noProof/>
      </w:rPr>
      <w:t>DB 4102/T XXXX</w:t>
    </w:r>
    <w:r w:rsidR="00940322">
      <w:rPr>
        <w:noProof/>
      </w:rPr>
      <w:t>—</w:t>
    </w:r>
    <w:r w:rsidR="00940322">
      <w:rPr>
        <w:noProof/>
      </w:rPr>
      <w:t>2024</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22" w:rsidRPr="00940322" w:rsidRDefault="00940322" w:rsidP="00940322">
    <w:pPr>
      <w:pStyle w:val="afffffb"/>
      <w:jc w:val="right"/>
    </w:pPr>
    <w:r>
      <w:fldChar w:fldCharType="begin"/>
    </w:r>
    <w:r>
      <w:instrText xml:space="preserve"> STYLEREF  标准文件_文件编号 \* MERGEFORMAT </w:instrText>
    </w:r>
    <w:r>
      <w:fldChar w:fldCharType="separate"/>
    </w:r>
    <w:r>
      <w:rPr>
        <w:noProof/>
      </w:rPr>
      <w:t>DB 4102/T XXXX</w:t>
    </w:r>
    <w:r>
      <w:rPr>
        <w:noProof/>
      </w:rPr>
      <w:t>—</w:t>
    </w:r>
    <w:r>
      <w:rPr>
        <w:noProof/>
      </w:rPr>
      <w:t>2024</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22" w:rsidRDefault="00940322" w:rsidP="00940322">
    <w:pPr>
      <w:pStyle w:val="afffffa"/>
    </w:pPr>
    <w:r>
      <w:fldChar w:fldCharType="begin"/>
    </w:r>
    <w:r>
      <w:instrText xml:space="preserve"> STYLEREF  标准文件_文件编号  \* MERGEFORMAT </w:instrText>
    </w:r>
    <w:r>
      <w:fldChar w:fldCharType="separate"/>
    </w:r>
    <w:r>
      <w:rPr>
        <w:noProof/>
      </w:rPr>
      <w:t>DB 4102/T XXXX</w:t>
    </w:r>
    <w:r>
      <w:rPr>
        <w:noProof/>
      </w:rPr>
      <w:t>—</w:t>
    </w:r>
    <w:r>
      <w:rPr>
        <w:noProof/>
      </w:rPr>
      <w:t>2024</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22" w:rsidRPr="00940322" w:rsidRDefault="00940322" w:rsidP="00940322">
    <w:pPr>
      <w:pStyle w:val="afffffb"/>
    </w:pPr>
    <w:r>
      <w:fldChar w:fldCharType="begin"/>
    </w:r>
    <w:r>
      <w:instrText xml:space="preserve"> STYLEREF  标准文件_文件编号 \* MERGEFORMAT </w:instrText>
    </w:r>
    <w:r>
      <w:fldChar w:fldCharType="separate"/>
    </w:r>
    <w:r>
      <w:rPr>
        <w:noProof/>
      </w:rPr>
      <w:t>DB 4102/T XXXX</w:t>
    </w:r>
    <w:r>
      <w:rPr>
        <w:noProof/>
      </w:rPr>
      <w:t>—</w:t>
    </w:r>
    <w:r>
      <w:rPr>
        <w:noProof/>
      </w:rPr>
      <w:t>2024</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322" w:rsidRDefault="00940322" w:rsidP="00940322">
    <w:pPr>
      <w:pStyle w:val="afffffa"/>
    </w:pPr>
    <w:r>
      <w:fldChar w:fldCharType="begin"/>
    </w:r>
    <w:r>
      <w:instrText xml:space="preserve"> STYLEREF  标准文件_文件编号  \* MERGEFORMAT </w:instrText>
    </w:r>
    <w:r>
      <w:fldChar w:fldCharType="separate"/>
    </w:r>
    <w:r>
      <w:rPr>
        <w:noProof/>
      </w:rPr>
      <w:t>DB 4102/T XXXX</w:t>
    </w:r>
    <w:r>
      <w:rPr>
        <w:noProof/>
      </w:rPr>
      <w:t>—</w:t>
    </w:r>
    <w:r>
      <w:rPr>
        <w:noProof/>
      </w:rPr>
      <w:t>2024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attachedTemplate r:id="rId1"/>
  <w:documentProtection w:edit="forms"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kY2NhYjc2YjI2YTEzZTQzZGQ3MjA4MGU2NjliNDYifQ=="/>
  </w:docVars>
  <w:rsids>
    <w:rsidRoot w:val="001F606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193C"/>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062"/>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EE8"/>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40C"/>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87063"/>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17900"/>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4F49"/>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0322"/>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EFE"/>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4E83"/>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4B24"/>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C7D82"/>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CE63EBC"/>
    <w:rsid w:val="2526517F"/>
    <w:rsid w:val="2D37206E"/>
    <w:rsid w:val="5FD95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93306B3A-0ED9-4897-A7A4-9F18FC2D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5">
    <w:name w:val="Normal"/>
    <w:autoRedefine/>
    <w:qFormat/>
    <w:pPr>
      <w:widowControl w:val="0"/>
      <w:adjustRightInd w:val="0"/>
      <w:spacing w:line="400" w:lineRule="exact"/>
      <w:jc w:val="both"/>
    </w:pPr>
    <w:rPr>
      <w:kern w:val="2"/>
      <w:sz w:val="21"/>
      <w:szCs w:val="21"/>
    </w:rPr>
  </w:style>
  <w:style w:type="paragraph" w:styleId="1">
    <w:name w:val="heading 1"/>
    <w:basedOn w:val="afff5"/>
    <w:next w:val="afff5"/>
    <w:link w:val="10"/>
    <w:autoRedefine/>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autoRedefine/>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autoRedefine/>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autoRedefine/>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1">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autoRedefine/>
    <w:qFormat/>
    <w:pPr>
      <w:ind w:firstLine="420"/>
    </w:pPr>
  </w:style>
  <w:style w:type="paragraph" w:styleId="afffa">
    <w:name w:val="Body Text"/>
    <w:basedOn w:val="afff5"/>
    <w:link w:val="afffb"/>
    <w:autoRedefine/>
    <w:qFormat/>
    <w:pPr>
      <w:spacing w:after="120"/>
    </w:pPr>
  </w:style>
  <w:style w:type="paragraph" w:styleId="51">
    <w:name w:val="toc 5"/>
    <w:basedOn w:val="afff5"/>
    <w:next w:val="afff5"/>
    <w:autoRedefine/>
    <w:uiPriority w:val="39"/>
    <w:unhideWhenUsed/>
    <w:qFormat/>
    <w:pPr>
      <w:ind w:left="839"/>
    </w:pPr>
    <w:rPr>
      <w:rFonts w:ascii="宋体"/>
    </w:rPr>
  </w:style>
  <w:style w:type="paragraph" w:styleId="31">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autoRedefine/>
    <w:uiPriority w:val="99"/>
    <w:semiHidden/>
    <w:unhideWhenUsed/>
    <w:qFormat/>
    <w:rPr>
      <w:sz w:val="18"/>
      <w:szCs w:val="18"/>
    </w:rPr>
  </w:style>
  <w:style w:type="paragraph" w:styleId="afffe">
    <w:name w:val="footer"/>
    <w:basedOn w:val="afff5"/>
    <w:link w:val="affff"/>
    <w:autoRedefine/>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autoRedefine/>
    <w:uiPriority w:val="99"/>
    <w:qFormat/>
    <w:pPr>
      <w:tabs>
        <w:tab w:val="center" w:pos="4153"/>
        <w:tab w:val="right" w:pos="8306"/>
      </w:tabs>
      <w:adjustRightInd/>
      <w:snapToGrid w:val="0"/>
      <w:jc w:val="center"/>
    </w:pPr>
    <w:rPr>
      <w:sz w:val="18"/>
      <w:szCs w:val="18"/>
    </w:rPr>
  </w:style>
  <w:style w:type="paragraph" w:styleId="11">
    <w:name w:val="toc 1"/>
    <w:basedOn w:val="afff5"/>
    <w:next w:val="afff5"/>
    <w:autoRedefine/>
    <w:uiPriority w:val="39"/>
    <w:unhideWhenUsed/>
    <w:qFormat/>
    <w:rPr>
      <w:rFonts w:ascii="宋体"/>
    </w:rPr>
  </w:style>
  <w:style w:type="paragraph" w:styleId="41">
    <w:name w:val="toc 4"/>
    <w:basedOn w:val="afff5"/>
    <w:next w:val="afff5"/>
    <w:autoRedefine/>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autoRedefine/>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5"/>
    <w:next w:val="afff5"/>
    <w:autoRedefine/>
    <w:uiPriority w:val="39"/>
    <w:unhideWhenUsed/>
    <w:qFormat/>
    <w:pPr>
      <w:spacing w:line="300" w:lineRule="exact"/>
      <w:ind w:left="1049"/>
    </w:pPr>
    <w:rPr>
      <w:rFonts w:ascii="宋体"/>
    </w:rPr>
  </w:style>
  <w:style w:type="paragraph" w:styleId="affff4">
    <w:name w:val="table of figures"/>
    <w:basedOn w:val="afff5"/>
    <w:next w:val="afff5"/>
    <w:autoRedefine/>
    <w:semiHidden/>
    <w:qFormat/>
    <w:pPr>
      <w:adjustRightInd/>
      <w:spacing w:line="240" w:lineRule="auto"/>
      <w:jc w:val="left"/>
    </w:pPr>
    <w:rPr>
      <w:szCs w:val="24"/>
    </w:rPr>
  </w:style>
  <w:style w:type="paragraph" w:styleId="24">
    <w:name w:val="toc 2"/>
    <w:basedOn w:val="afff5"/>
    <w:next w:val="afff5"/>
    <w:autoRedefine/>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autoRedefine/>
    <w:uiPriority w:val="22"/>
    <w:qFormat/>
    <w:rPr>
      <w:b/>
      <w:bCs/>
    </w:rPr>
  </w:style>
  <w:style w:type="character" w:styleId="affff9">
    <w:name w:val="page number"/>
    <w:autoRedefine/>
    <w:qFormat/>
    <w:rPr>
      <w:rFonts w:ascii="宋体" w:eastAsia="宋体" w:hAnsi="Times New Roman"/>
      <w:sz w:val="18"/>
    </w:rPr>
  </w:style>
  <w:style w:type="character" w:styleId="affffa">
    <w:name w:val="Emphasis"/>
    <w:autoRedefine/>
    <w:uiPriority w:val="20"/>
    <w:qFormat/>
    <w:rPr>
      <w:i/>
      <w:iCs/>
    </w:rPr>
  </w:style>
  <w:style w:type="character" w:styleId="affffb">
    <w:name w:val="Hyperlink"/>
    <w:autoRedefine/>
    <w:uiPriority w:val="99"/>
    <w:qFormat/>
    <w:rPr>
      <w:rFonts w:ascii="宋体" w:eastAsia="宋体" w:hAnsi="Times New Roman"/>
      <w:color w:val="auto"/>
      <w:spacing w:val="0"/>
      <w:w w:val="100"/>
      <w:position w:val="0"/>
      <w:sz w:val="21"/>
      <w:u w:val="none"/>
      <w:vertAlign w:val="baseline"/>
    </w:rPr>
  </w:style>
  <w:style w:type="character" w:styleId="affffc">
    <w:name w:val="footnote reference"/>
    <w:autoRedefine/>
    <w:semiHidden/>
    <w:qFormat/>
    <w:rPr>
      <w:rFonts w:ascii="宋体" w:eastAsia="宋体" w:hAnsi="宋体" w:cs="Times New Roman"/>
      <w:spacing w:val="0"/>
      <w:sz w:val="18"/>
      <w:vertAlign w:val="superscript"/>
    </w:rPr>
  </w:style>
  <w:style w:type="character" w:customStyle="1" w:styleId="10">
    <w:name w:val="标题 1 字符"/>
    <w:link w:val="1"/>
    <w:autoRedefine/>
    <w:qFormat/>
    <w:rPr>
      <w:b/>
      <w:bCs/>
      <w:kern w:val="44"/>
      <w:sz w:val="44"/>
      <w:szCs w:val="44"/>
    </w:rPr>
  </w:style>
  <w:style w:type="character" w:customStyle="1" w:styleId="23">
    <w:name w:val="标题 2 字符"/>
    <w:link w:val="22"/>
    <w:autoRedefine/>
    <w:qFormat/>
    <w:rPr>
      <w:rFonts w:ascii="Arial" w:eastAsia="黑体" w:hAnsi="Arial"/>
      <w:b/>
      <w:bCs/>
      <w:kern w:val="2"/>
      <w:sz w:val="32"/>
      <w:szCs w:val="32"/>
    </w:rPr>
  </w:style>
  <w:style w:type="character" w:customStyle="1" w:styleId="30">
    <w:name w:val="标题 3 字符"/>
    <w:link w:val="3"/>
    <w:autoRedefine/>
    <w:qFormat/>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autoRedefine/>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pPr>
      <w:numPr>
        <w:numId w:val="3"/>
      </w:numPr>
      <w:ind w:firstLineChars="0" w:firstLine="0"/>
    </w:pPr>
  </w:style>
  <w:style w:type="paragraph" w:customStyle="1" w:styleId="afffffe">
    <w:name w:val="标准文件_封面标准编号"/>
    <w:basedOn w:val="afff5"/>
    <w:next w:val="afffff8"/>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ind w:left="0" w:firstLine="0"/>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2">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autoRedefine/>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autoRedefine/>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0">
    <w:name w:val="目录 31"/>
    <w:basedOn w:val="afff5"/>
    <w:next w:val="afff5"/>
    <w:autoRedefine/>
    <w:semiHidden/>
    <w:pPr>
      <w:spacing w:line="240" w:lineRule="auto"/>
    </w:pPr>
    <w:rPr>
      <w:rFonts w:ascii="宋体" w:hAnsi="宋体"/>
      <w:iCs/>
    </w:rPr>
  </w:style>
  <w:style w:type="paragraph" w:customStyle="1" w:styleId="410">
    <w:name w:val="目录 41"/>
    <w:basedOn w:val="afff5"/>
    <w:next w:val="afff5"/>
    <w:autoRedefine/>
    <w:semiHidden/>
    <w:pPr>
      <w:adjustRightInd/>
      <w:spacing w:line="240" w:lineRule="auto"/>
      <w:jc w:val="left"/>
    </w:pPr>
  </w:style>
  <w:style w:type="paragraph" w:customStyle="1" w:styleId="510">
    <w:name w:val="目录 51"/>
    <w:basedOn w:val="afff5"/>
    <w:next w:val="afff5"/>
    <w:autoRedefine/>
    <w:semiHidden/>
    <w:pPr>
      <w:spacing w:line="240" w:lineRule="auto"/>
    </w:pPr>
    <w:rPr>
      <w:rFonts w:ascii="宋体" w:hAnsi="宋体"/>
    </w:rPr>
  </w:style>
  <w:style w:type="paragraph" w:customStyle="1" w:styleId="610">
    <w:name w:val="目录 61"/>
    <w:basedOn w:val="afff5"/>
    <w:next w:val="afff5"/>
    <w:autoRedefine/>
    <w:semiHidden/>
    <w:pPr>
      <w:adjustRightInd/>
      <w:spacing w:line="240" w:lineRule="auto"/>
      <w:jc w:val="left"/>
    </w:pPr>
  </w:style>
  <w:style w:type="paragraph" w:customStyle="1" w:styleId="710">
    <w:name w:val="目录 71"/>
    <w:basedOn w:val="610"/>
    <w:autoRedefine/>
    <w:semiHidden/>
    <w:pPr>
      <w:ind w:left="1260"/>
    </w:pPr>
  </w:style>
  <w:style w:type="paragraph" w:customStyle="1" w:styleId="81">
    <w:name w:val="目录 81"/>
    <w:basedOn w:val="710"/>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autoRedefine/>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autoRedefine/>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0B0036249F240B9A72EE508D07DECF4"/>
        <w:category>
          <w:name w:val="常规"/>
          <w:gallery w:val="placeholder"/>
        </w:category>
        <w:types>
          <w:type w:val="bbPlcHdr"/>
        </w:types>
        <w:behaviors>
          <w:behavior w:val="content"/>
        </w:behaviors>
        <w:guid w:val="{71C9B763-D996-40BD-A745-6110D61F93D9}"/>
      </w:docPartPr>
      <w:docPartBody>
        <w:p w:rsidR="002D4846" w:rsidRDefault="00BC1F0B">
          <w:pPr>
            <w:pStyle w:val="E0B0036249F240B9A72EE508D07DECF4"/>
          </w:pPr>
          <w:r>
            <w:rPr>
              <w:rStyle w:val="a3"/>
              <w:rFonts w:hint="eastAsia"/>
            </w:rPr>
            <w:t>单击或点击此处输入文字。</w:t>
          </w:r>
        </w:p>
      </w:docPartBody>
    </w:docPart>
    <w:docPart>
      <w:docPartPr>
        <w:name w:val="8EE4BFB10E624FF4BAB61066491C0AAE"/>
        <w:category>
          <w:name w:val="常规"/>
          <w:gallery w:val="placeholder"/>
        </w:category>
        <w:types>
          <w:type w:val="bbPlcHdr"/>
        </w:types>
        <w:behaviors>
          <w:behavior w:val="content"/>
        </w:behaviors>
        <w:guid w:val="{B01DCB37-0E10-49F2-B1F2-49C7ED937631}"/>
      </w:docPartPr>
      <w:docPartBody>
        <w:p w:rsidR="002D4846" w:rsidRDefault="00BC1F0B">
          <w:pPr>
            <w:pStyle w:val="8EE4BFB10E624FF4BAB61066491C0AAE"/>
          </w:pPr>
          <w:r>
            <w:rPr>
              <w:rStyle w:val="a3"/>
              <w:rFonts w:hint="eastAsia"/>
            </w:rPr>
            <w:t>选择一项。</w:t>
          </w:r>
        </w:p>
      </w:docPartBody>
    </w:docPart>
    <w:docPart>
      <w:docPartPr>
        <w:name w:val="A324BE1D38CF4E85BF8726781959F700"/>
        <w:category>
          <w:name w:val="常规"/>
          <w:gallery w:val="placeholder"/>
        </w:category>
        <w:types>
          <w:type w:val="bbPlcHdr"/>
        </w:types>
        <w:behaviors>
          <w:behavior w:val="content"/>
        </w:behaviors>
        <w:guid w:val="{CBCA6EF5-BE55-4A6A-9A46-E6F64D3236BA}"/>
      </w:docPartPr>
      <w:docPartBody>
        <w:p w:rsidR="002D4846" w:rsidRDefault="00BC1F0B">
          <w:pPr>
            <w:pStyle w:val="A324BE1D38CF4E85BF8726781959F700"/>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0A"/>
    <w:rsid w:val="002D4846"/>
    <w:rsid w:val="005E4C08"/>
    <w:rsid w:val="00A91509"/>
    <w:rsid w:val="00BC1F0B"/>
    <w:rsid w:val="00DD12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0B0036249F240B9A72EE508D07DECF4">
    <w:name w:val="E0B0036249F240B9A72EE508D07DECF4"/>
    <w:autoRedefine/>
    <w:qFormat/>
    <w:pPr>
      <w:widowControl w:val="0"/>
      <w:jc w:val="both"/>
    </w:pPr>
    <w:rPr>
      <w:kern w:val="2"/>
      <w:sz w:val="21"/>
      <w:szCs w:val="22"/>
    </w:rPr>
  </w:style>
  <w:style w:type="paragraph" w:customStyle="1" w:styleId="8EE4BFB10E624FF4BAB61066491C0AAE">
    <w:name w:val="8EE4BFB10E624FF4BAB61066491C0AAE"/>
    <w:pPr>
      <w:widowControl w:val="0"/>
      <w:jc w:val="both"/>
    </w:pPr>
    <w:rPr>
      <w:kern w:val="2"/>
      <w:sz w:val="21"/>
      <w:szCs w:val="22"/>
    </w:rPr>
  </w:style>
  <w:style w:type="paragraph" w:customStyle="1" w:styleId="A324BE1D38CF4E85BF8726781959F700">
    <w:name w:val="A324BE1D38CF4E85BF8726781959F700"/>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1F65ED-DFA3-40E8-864D-8EFBF9EAB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Template>
  <TotalTime>22</TotalTime>
  <Pages>6</Pages>
  <Words>286</Words>
  <Characters>1636</Characters>
  <Application>Microsoft Office Word</Application>
  <DocSecurity>0</DocSecurity>
  <Lines>13</Lines>
  <Paragraphs>3</Paragraphs>
  <ScaleCrop>false</ScaleCrop>
  <Company>PCMI</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PC</dc:creator>
  <dc:description>&lt;config cover="true" show_menu="true" version="1.0.0" doctype="SDKXY"&gt;_x000d_
&lt;/config&gt;</dc:description>
  <cp:lastModifiedBy>Windows 用户</cp:lastModifiedBy>
  <cp:revision>7</cp:revision>
  <cp:lastPrinted>2020-08-30T10:00:00Z</cp:lastPrinted>
  <dcterms:created xsi:type="dcterms:W3CDTF">2024-04-12T08:37:00Z</dcterms:created>
  <dcterms:modified xsi:type="dcterms:W3CDTF">2024-04-23T01:13:00Z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2052-12.1.0.16399</vt:lpwstr>
  </property>
  <property fmtid="{D5CDD505-2E9C-101B-9397-08002B2CF9AE}" pid="15" name="ICV">
    <vt:lpwstr>B0DC5AFF15C946EDB6DDBB7A110958D2_12</vt:lpwstr>
  </property>
  <property fmtid="{D5CDD505-2E9C-101B-9397-08002B2CF9AE}" pid="16" name="DoublePage">
    <vt:lpwstr>true</vt:lpwstr>
  </property>
</Properties>
</file>