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食品经营许可证核发办事指南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设定依据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《中华人民共和国食品安全法》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食品经营许可申请书；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与食品经营相适应的主要设备设施布局、操作流程等文件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食品安全自查、从业人员健康管理、进货查验记录、食品安全事故处置等保证食品安全的规章制度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利用自动售货设备从事食品销售的，申请人还应当提交自动售货设备的产品合格证明、具体放置地点，经营者名称、住所、联系方式、食品经营许可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《企业授权委托书》原件和经办人身份证复印件1份(仅属委托办理的需提供)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 “河南政务服务网”-选择 “河南省-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×县（区）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-市场监督管理局-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食品经营许可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”点击业务事项进行在线办理。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材料齐全，符合法定形式。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六、办结时限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承诺时限：5个工作日，特别程序延长时限：10个工作日（不含现场勘查、公示所需时间）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不收费</w:t>
      </w:r>
    </w:p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62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06685"/>
    <w:rsid w:val="2C6D51C0"/>
    <w:rsid w:val="44235EAB"/>
    <w:rsid w:val="528C4786"/>
    <w:rsid w:val="610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2023-12-20T09:05:56Z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A14873942D7A482583F0874C137616D8</vt:lpwstr>
  </property>
</Properties>
</file>