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46" w:rsidRPr="00FE11E0" w:rsidRDefault="00405546" w:rsidP="00405546">
      <w:pPr>
        <w:spacing w:line="600" w:lineRule="exact"/>
        <w:jc w:val="center"/>
        <w:rPr>
          <w:rFonts w:ascii="方正小标宋简体" w:eastAsia="方正小标宋简体" w:hAnsi="方正小标宋简体" w:cs="方正小标宋简体"/>
          <w:color w:val="000000" w:themeColor="text1"/>
          <w:sz w:val="44"/>
          <w:szCs w:val="44"/>
        </w:rPr>
      </w:pPr>
      <w:bookmarkStart w:id="0" w:name="_GoBack"/>
      <w:r w:rsidRPr="00FE11E0">
        <w:rPr>
          <w:rFonts w:ascii="方正小标宋简体" w:eastAsia="方正小标宋简体" w:hAnsi="方正小标宋简体" w:cs="方正小标宋简体" w:hint="eastAsia"/>
          <w:color w:val="000000" w:themeColor="text1"/>
          <w:sz w:val="44"/>
          <w:szCs w:val="44"/>
        </w:rPr>
        <w:t>《软件系统运维技术规范》</w:t>
      </w:r>
    </w:p>
    <w:p w:rsidR="00405546" w:rsidRPr="00FE11E0" w:rsidRDefault="00405546" w:rsidP="00405546">
      <w:pPr>
        <w:spacing w:line="600" w:lineRule="exact"/>
        <w:jc w:val="center"/>
        <w:rPr>
          <w:rFonts w:ascii="方正小标宋简体" w:eastAsia="方正小标宋简体" w:hAnsi="方正小标宋简体" w:cs="方正小标宋简体"/>
          <w:color w:val="000000" w:themeColor="text1"/>
          <w:sz w:val="44"/>
          <w:szCs w:val="44"/>
        </w:rPr>
      </w:pPr>
      <w:r w:rsidRPr="00FE11E0">
        <w:rPr>
          <w:rFonts w:ascii="方正小标宋简体" w:eastAsia="方正小标宋简体" w:hAnsi="方正小标宋简体" w:cs="方正小标宋简体" w:hint="eastAsia"/>
          <w:color w:val="000000" w:themeColor="text1"/>
          <w:sz w:val="44"/>
          <w:szCs w:val="44"/>
        </w:rPr>
        <w:t>开封市地方标准编制说明</w:t>
      </w:r>
    </w:p>
    <w:p w:rsidR="00866A22" w:rsidRPr="00FE11E0" w:rsidRDefault="00866A22" w:rsidP="00405546">
      <w:pPr>
        <w:pStyle w:val="1"/>
        <w:spacing w:line="590" w:lineRule="exact"/>
        <w:ind w:firstLineChars="200" w:firstLine="640"/>
        <w:rPr>
          <w:color w:val="000000" w:themeColor="text1"/>
        </w:rPr>
      </w:pPr>
      <w:r w:rsidRPr="00FE11E0">
        <w:rPr>
          <w:rFonts w:hint="eastAsia"/>
          <w:color w:val="000000" w:themeColor="text1"/>
        </w:rPr>
        <w:t>一、编制的目的和意义</w:t>
      </w:r>
    </w:p>
    <w:p w:rsidR="003D12A5" w:rsidRPr="00FE11E0" w:rsidRDefault="003D12A5" w:rsidP="003D12A5">
      <w:pPr>
        <w:pStyle w:val="p0"/>
        <w:ind w:firstLineChars="200" w:firstLine="640"/>
        <w:rPr>
          <w:rFonts w:ascii="仿宋" w:eastAsia="仿宋" w:hAnsi="仿宋"/>
          <w:color w:val="000000" w:themeColor="text1"/>
          <w:sz w:val="32"/>
          <w:szCs w:val="32"/>
        </w:rPr>
      </w:pPr>
      <w:r w:rsidRPr="00FE11E0">
        <w:rPr>
          <w:rFonts w:ascii="仿宋" w:eastAsia="仿宋" w:hAnsi="仿宋"/>
          <w:color w:val="000000" w:themeColor="text1"/>
          <w:sz w:val="32"/>
          <w:szCs w:val="32"/>
        </w:rPr>
        <w:t>在信息化快速发展的今天，软件系统运维技术规范的制定与执行对于任何一个依赖信息技术的企业或组织来说都至关重要。一套完善的运维技术规范不仅能确保软件系统在各种环境和操作中的稳定性，还能提高系统的可靠性和安全性，从而保证业务的连续性并保护数据安全。</w:t>
      </w:r>
    </w:p>
    <w:p w:rsidR="003D12A5" w:rsidRPr="00FE11E0" w:rsidRDefault="003D12A5" w:rsidP="003D12A5">
      <w:pPr>
        <w:pStyle w:val="p0"/>
        <w:ind w:firstLineChars="200" w:firstLine="640"/>
        <w:rPr>
          <w:rFonts w:ascii="仿宋" w:eastAsia="仿宋" w:hAnsi="仿宋"/>
          <w:color w:val="000000" w:themeColor="text1"/>
          <w:sz w:val="32"/>
          <w:szCs w:val="32"/>
        </w:rPr>
      </w:pPr>
      <w:r w:rsidRPr="00FE11E0">
        <w:rPr>
          <w:rFonts w:ascii="仿宋" w:eastAsia="仿宋" w:hAnsi="仿宋"/>
          <w:color w:val="000000" w:themeColor="text1"/>
          <w:sz w:val="32"/>
          <w:szCs w:val="32"/>
        </w:rPr>
        <w:t>首先，稳定性是软件系统运维的核心要求之一。技术规范通过定义一系列的标准操作流程来确保系统在不同场景下的稳定性，比如规范的部署、配置、升级和备份流程。这些规范减少了因不规范操作导致的系统不稳定，同时也为系统管理员提供了一套清晰的操作指南。此外，通过规范的监控和维护活动，可以及时发现并处理可能导致系统故障的隐患，从而减少意外停机时间，保证系统的正常运行。</w:t>
      </w:r>
    </w:p>
    <w:p w:rsidR="003D12A5" w:rsidRPr="00FE11E0" w:rsidRDefault="003D12A5" w:rsidP="003D12A5">
      <w:pPr>
        <w:pStyle w:val="p0"/>
        <w:ind w:firstLineChars="200" w:firstLine="640"/>
        <w:rPr>
          <w:rFonts w:ascii="仿宋" w:eastAsia="仿宋" w:hAnsi="仿宋"/>
          <w:color w:val="000000" w:themeColor="text1"/>
          <w:sz w:val="32"/>
          <w:szCs w:val="32"/>
        </w:rPr>
      </w:pPr>
      <w:r w:rsidRPr="00FE11E0">
        <w:rPr>
          <w:rFonts w:ascii="仿宋" w:eastAsia="仿宋" w:hAnsi="仿宋"/>
          <w:color w:val="000000" w:themeColor="text1"/>
          <w:sz w:val="32"/>
          <w:szCs w:val="32"/>
        </w:rPr>
        <w:t>其次，可靠性是衡量软件系统运维效果的另一个重要指标。技术规范中包括了故障恢复、备份恢复测试等流程，这些规范确保在发生故障时能够快速恢复业务运行，从而提高了系统的可用性和可靠性。同时，通过定期的系统健康检查和性能分析，可以预测并预防可能的故障，进一步提升系统的可靠性。</w:t>
      </w:r>
    </w:p>
    <w:p w:rsidR="003D12A5" w:rsidRPr="00FE11E0" w:rsidRDefault="003D12A5" w:rsidP="003D12A5">
      <w:pPr>
        <w:pStyle w:val="p0"/>
        <w:ind w:firstLineChars="200" w:firstLine="640"/>
        <w:rPr>
          <w:rFonts w:ascii="仿宋" w:eastAsia="仿宋" w:hAnsi="仿宋"/>
          <w:color w:val="000000" w:themeColor="text1"/>
          <w:sz w:val="32"/>
          <w:szCs w:val="32"/>
        </w:rPr>
      </w:pPr>
      <w:r w:rsidRPr="00FE11E0">
        <w:rPr>
          <w:rFonts w:ascii="仿宋" w:eastAsia="仿宋" w:hAnsi="仿宋"/>
          <w:color w:val="000000" w:themeColor="text1"/>
          <w:sz w:val="32"/>
          <w:szCs w:val="32"/>
        </w:rPr>
        <w:lastRenderedPageBreak/>
        <w:t>安全性是运维技术规范必须重点关注的领域。技术规范应包含安全策略、用户权限管理等安全相关的规范，以防止未授权访问和数据泄露。同时，规范的补丁管理和安全漏洞修复流程能够确保系统免受已知威胁的攻击，加强系统的整体安全性。</w:t>
      </w:r>
    </w:p>
    <w:p w:rsidR="003D12A5" w:rsidRPr="00FE11E0" w:rsidRDefault="003D12A5" w:rsidP="003D12A5">
      <w:pPr>
        <w:pStyle w:val="p0"/>
        <w:ind w:firstLineChars="200" w:firstLine="640"/>
        <w:rPr>
          <w:rFonts w:ascii="仿宋" w:eastAsia="仿宋" w:hAnsi="仿宋"/>
          <w:color w:val="000000" w:themeColor="text1"/>
          <w:sz w:val="32"/>
          <w:szCs w:val="32"/>
        </w:rPr>
      </w:pPr>
      <w:r w:rsidRPr="00FE11E0">
        <w:rPr>
          <w:rFonts w:ascii="仿宋" w:eastAsia="仿宋" w:hAnsi="仿宋"/>
          <w:color w:val="000000" w:themeColor="text1"/>
          <w:sz w:val="32"/>
          <w:szCs w:val="32"/>
        </w:rPr>
        <w:t>除此之外，高效的故障处理能力是运维工作中必不可少的一环。标准化的故障处理流程使得运维人员在面对问题时能够迅速响应，按照既定步骤进行排查和处理，从而大大提升故障处理效率。统一的故障记录和报告格式也有助于准确收集故障信息，加快问题的诊断和解决。</w:t>
      </w:r>
    </w:p>
    <w:p w:rsidR="003D12A5" w:rsidRPr="00FE11E0" w:rsidRDefault="003D12A5" w:rsidP="003D12A5">
      <w:pPr>
        <w:pStyle w:val="p0"/>
        <w:ind w:firstLineChars="200" w:firstLine="640"/>
        <w:rPr>
          <w:rFonts w:ascii="仿宋" w:eastAsia="仿宋" w:hAnsi="仿宋"/>
          <w:color w:val="000000" w:themeColor="text1"/>
          <w:sz w:val="32"/>
          <w:szCs w:val="32"/>
        </w:rPr>
      </w:pPr>
      <w:r w:rsidRPr="00FE11E0">
        <w:rPr>
          <w:rFonts w:ascii="仿宋" w:eastAsia="仿宋" w:hAnsi="仿宋"/>
          <w:color w:val="000000" w:themeColor="text1"/>
          <w:sz w:val="32"/>
          <w:szCs w:val="32"/>
        </w:rPr>
        <w:t>成本控制是企业关注的重点之一，技术规范在这方面也发挥着重要作用。通过规范的操作和资源管理，可以避免资源浪费，减少不必要的开支。同时，通过减少因系统故障导致的间接成本，如生产力损失、数据丢失等，间接地节约了成本。</w:t>
      </w:r>
    </w:p>
    <w:p w:rsidR="003D12A5" w:rsidRPr="00FE11E0" w:rsidRDefault="003D12A5" w:rsidP="003D12A5">
      <w:pPr>
        <w:pStyle w:val="p0"/>
        <w:ind w:firstLineChars="200" w:firstLine="640"/>
        <w:rPr>
          <w:rFonts w:ascii="仿宋" w:eastAsia="仿宋" w:hAnsi="仿宋"/>
          <w:color w:val="000000" w:themeColor="text1"/>
          <w:sz w:val="32"/>
          <w:szCs w:val="32"/>
        </w:rPr>
      </w:pPr>
      <w:r w:rsidRPr="00FE11E0">
        <w:rPr>
          <w:rFonts w:ascii="仿宋" w:eastAsia="仿宋" w:hAnsi="仿宋"/>
          <w:color w:val="000000" w:themeColor="text1"/>
          <w:sz w:val="32"/>
          <w:szCs w:val="32"/>
        </w:rPr>
        <w:t>资源的可追溯性也是运维技术规范的重要内容。规范的资产管理流程可以帮助精确地追踪每一项资源的使用情况，便于资源的调配和优化。同时，日志管理和审计流程有助于在出现问题时进行回溯分析，找出原因并采取预防措施。</w:t>
      </w:r>
    </w:p>
    <w:p w:rsidR="003D12A5" w:rsidRPr="00FE11E0" w:rsidRDefault="003D12A5" w:rsidP="003D12A5">
      <w:pPr>
        <w:pStyle w:val="p0"/>
        <w:ind w:firstLineChars="200" w:firstLine="640"/>
        <w:rPr>
          <w:rFonts w:ascii="仿宋" w:eastAsia="仿宋" w:hAnsi="仿宋"/>
          <w:color w:val="000000" w:themeColor="text1"/>
          <w:sz w:val="32"/>
          <w:szCs w:val="32"/>
        </w:rPr>
      </w:pPr>
      <w:r w:rsidRPr="00FE11E0">
        <w:rPr>
          <w:rFonts w:ascii="仿宋" w:eastAsia="仿宋" w:hAnsi="仿宋"/>
          <w:color w:val="000000" w:themeColor="text1"/>
          <w:sz w:val="32"/>
          <w:szCs w:val="32"/>
        </w:rPr>
        <w:t>遵守行业标准和法规要求是企业的法律责任，技术规范在这方面也起到了关键作用。按照国际认可的行业标准制定</w:t>
      </w:r>
      <w:r w:rsidRPr="00FE11E0">
        <w:rPr>
          <w:rFonts w:ascii="仿宋" w:eastAsia="仿宋" w:hAnsi="仿宋"/>
          <w:color w:val="000000" w:themeColor="text1"/>
          <w:sz w:val="32"/>
          <w:szCs w:val="32"/>
        </w:rPr>
        <w:lastRenderedPageBreak/>
        <w:t>技术规范，不仅有助于提升组织的规范化管理水平和市场形象，还有助于通过各种认证审核，满足合规性要求。</w:t>
      </w:r>
    </w:p>
    <w:p w:rsidR="003D12A5" w:rsidRPr="00FE11E0" w:rsidRDefault="003D12A5" w:rsidP="003D12A5">
      <w:pPr>
        <w:pStyle w:val="p0"/>
        <w:ind w:firstLineChars="200" w:firstLine="640"/>
        <w:rPr>
          <w:rFonts w:ascii="仿宋" w:eastAsia="仿宋" w:hAnsi="仿宋"/>
          <w:color w:val="000000" w:themeColor="text1"/>
          <w:sz w:val="32"/>
          <w:szCs w:val="32"/>
        </w:rPr>
      </w:pPr>
      <w:r w:rsidRPr="00FE11E0">
        <w:rPr>
          <w:rFonts w:ascii="仿宋" w:eastAsia="仿宋" w:hAnsi="仿宋"/>
          <w:color w:val="000000" w:themeColor="text1"/>
          <w:sz w:val="32"/>
          <w:szCs w:val="32"/>
        </w:rPr>
        <w:t>总的来说，软件系统运维技术规范的制定和执行对于运维工作具有多方面的积极影响。它不仅是保障系统稳定运行的基础，也是提升服务品质、控制成本、加强安全管理、促进知识传递和遵守行业标准的关键所在。因此，</w:t>
      </w:r>
      <w:r w:rsidR="00BE18DD" w:rsidRPr="00FE11E0">
        <w:rPr>
          <w:rFonts w:ascii="仿宋" w:eastAsia="仿宋" w:hAnsi="仿宋" w:hint="eastAsia"/>
          <w:color w:val="000000" w:themeColor="text1"/>
          <w:sz w:val="32"/>
          <w:szCs w:val="32"/>
        </w:rPr>
        <w:t>我们</w:t>
      </w:r>
      <w:r w:rsidRPr="00FE11E0">
        <w:rPr>
          <w:rFonts w:ascii="仿宋" w:eastAsia="仿宋" w:hAnsi="仿宋"/>
          <w:color w:val="000000" w:themeColor="text1"/>
          <w:sz w:val="32"/>
          <w:szCs w:val="32"/>
        </w:rPr>
        <w:t>应当重视技术规范的建立和维护，以此为基础实现高效运营和可持续发展。</w:t>
      </w:r>
    </w:p>
    <w:p w:rsidR="00866A22" w:rsidRPr="00FE11E0" w:rsidRDefault="00866A22" w:rsidP="00405546">
      <w:pPr>
        <w:pStyle w:val="1"/>
        <w:spacing w:line="590" w:lineRule="exact"/>
        <w:ind w:firstLineChars="200" w:firstLine="640"/>
        <w:rPr>
          <w:color w:val="000000" w:themeColor="text1"/>
        </w:rPr>
      </w:pPr>
      <w:r w:rsidRPr="00FE11E0">
        <w:rPr>
          <w:rFonts w:hint="eastAsia"/>
          <w:color w:val="000000" w:themeColor="text1"/>
        </w:rPr>
        <w:t>二、任务来源及编制原则和依据</w:t>
      </w:r>
    </w:p>
    <w:p w:rsidR="00866A22" w:rsidRPr="00FE11E0" w:rsidRDefault="00866A22" w:rsidP="00405546">
      <w:pPr>
        <w:pStyle w:val="2"/>
        <w:spacing w:line="590" w:lineRule="exact"/>
        <w:ind w:firstLineChars="200" w:firstLine="640"/>
        <w:rPr>
          <w:color w:val="000000" w:themeColor="text1"/>
        </w:rPr>
      </w:pPr>
      <w:r w:rsidRPr="00FE11E0">
        <w:rPr>
          <w:rFonts w:hint="eastAsia"/>
          <w:color w:val="000000" w:themeColor="text1"/>
        </w:rPr>
        <w:t>（一）任务来源</w:t>
      </w:r>
    </w:p>
    <w:p w:rsidR="00E53E2E" w:rsidRPr="00FE11E0" w:rsidRDefault="00E53E2E" w:rsidP="00E53E2E">
      <w:pPr>
        <w:ind w:firstLineChars="200" w:firstLine="640"/>
        <w:rPr>
          <w:rFonts w:ascii="仿宋_GB2312" w:eastAsia="仿宋_GB2312" w:hAnsi="Times New Roman" w:cs="Times New Roman"/>
          <w:color w:val="000000" w:themeColor="text1"/>
          <w:kern w:val="0"/>
          <w:sz w:val="32"/>
          <w:szCs w:val="32"/>
        </w:rPr>
      </w:pPr>
      <w:r w:rsidRPr="00FE11E0">
        <w:rPr>
          <w:rFonts w:ascii="仿宋_GB2312" w:eastAsia="仿宋_GB2312" w:hAnsi="Times New Roman" w:cs="Times New Roman" w:hint="eastAsia"/>
          <w:color w:val="000000" w:themeColor="text1"/>
          <w:kern w:val="0"/>
          <w:sz w:val="32"/>
          <w:szCs w:val="32"/>
        </w:rPr>
        <w:t>在全球范围内，随着信息技术的迅速发展和复杂度的增加，企业面临着日益严峻的运维管理挑战。尤其在国内市场，随着数字化转型的推进，企业</w:t>
      </w:r>
      <w:r w:rsidRPr="00FE11E0">
        <w:rPr>
          <w:rFonts w:ascii="仿宋_GB2312" w:eastAsia="仿宋_GB2312" w:hAnsi="Times New Roman" w:cs="Times New Roman"/>
          <w:color w:val="000000" w:themeColor="text1"/>
          <w:kern w:val="0"/>
          <w:sz w:val="32"/>
          <w:szCs w:val="32"/>
        </w:rPr>
        <w:t>IT基础设施的规模和复杂性急剧增加。这不仅涉及到技术的更新换代，还包括对运维服务质量的更高要求。同时，运维成本的控制和系统安全性的保障也成为企业亟需解决的问题。</w:t>
      </w:r>
    </w:p>
    <w:p w:rsidR="00E53E2E" w:rsidRPr="00FE11E0" w:rsidRDefault="00E53E2E" w:rsidP="00E53E2E">
      <w:pPr>
        <w:ind w:firstLineChars="200" w:firstLine="640"/>
        <w:rPr>
          <w:rFonts w:ascii="仿宋_GB2312" w:eastAsia="仿宋_GB2312" w:hAnsi="Times New Roman" w:cs="Times New Roman"/>
          <w:color w:val="000000" w:themeColor="text1"/>
          <w:kern w:val="0"/>
          <w:sz w:val="32"/>
          <w:szCs w:val="32"/>
        </w:rPr>
      </w:pPr>
      <w:r w:rsidRPr="00FE11E0">
        <w:rPr>
          <w:rFonts w:ascii="仿宋_GB2312" w:eastAsia="仿宋_GB2312" w:hAnsi="Times New Roman" w:cs="Times New Roman" w:hint="eastAsia"/>
          <w:color w:val="000000" w:themeColor="text1"/>
          <w:kern w:val="0"/>
          <w:sz w:val="32"/>
          <w:szCs w:val="32"/>
        </w:rPr>
        <w:t>观察国际大型企业的运维实践，可以看到许多成功的案例都依赖于严格的运维规范和先进的技术支持。例如，采用自动化工具和云服务来提高运维效率，同时引入精细化的资源管理和安全控制机制来确保系统的稳定运行。这些做法提供了宝贵的参考，表明了制定和执行详尽的运维技术规范的重要性。</w:t>
      </w:r>
    </w:p>
    <w:p w:rsidR="00E53E2E" w:rsidRPr="00FE11E0" w:rsidRDefault="00E53E2E" w:rsidP="006A4993">
      <w:pPr>
        <w:ind w:firstLineChars="200" w:firstLine="640"/>
        <w:rPr>
          <w:rFonts w:ascii="仿宋_GB2312" w:eastAsia="仿宋_GB2312" w:hAnsi="Times New Roman" w:cs="Times New Roman"/>
          <w:color w:val="000000" w:themeColor="text1"/>
          <w:kern w:val="0"/>
          <w:sz w:val="32"/>
          <w:szCs w:val="32"/>
        </w:rPr>
      </w:pPr>
      <w:r w:rsidRPr="00FE11E0">
        <w:rPr>
          <w:rFonts w:ascii="仿宋_GB2312" w:eastAsia="仿宋_GB2312" w:hAnsi="Times New Roman" w:cs="Times New Roman" w:hint="eastAsia"/>
          <w:color w:val="000000" w:themeColor="text1"/>
          <w:kern w:val="0"/>
          <w:sz w:val="32"/>
          <w:szCs w:val="32"/>
        </w:rPr>
        <w:lastRenderedPageBreak/>
        <w:t>然而，尽管有国际案例可循，国内许多企业在运维标准化和系统管理方面仍面临诸多困难。部分企业由于缺乏统一的操作标准和规范，导致运维效率低下，出现较高的故障率和安全事故。这不仅影响了企业的业务连续性，也加剧了经济损失。</w:t>
      </w:r>
    </w:p>
    <w:p w:rsidR="00405546" w:rsidRPr="00FE11E0" w:rsidRDefault="00E53E2E" w:rsidP="00E53E2E">
      <w:pPr>
        <w:spacing w:line="590" w:lineRule="exact"/>
        <w:ind w:firstLineChars="200" w:firstLine="640"/>
        <w:rPr>
          <w:rFonts w:ascii="仿宋_GB2312" w:eastAsia="仿宋_GB2312"/>
          <w:color w:val="000000" w:themeColor="text1"/>
          <w:kern w:val="0"/>
          <w:sz w:val="32"/>
          <w:szCs w:val="32"/>
        </w:rPr>
      </w:pPr>
      <w:r w:rsidRPr="00FE11E0">
        <w:rPr>
          <w:rFonts w:ascii="仿宋_GB2312" w:eastAsia="仿宋_GB2312" w:hAnsi="Times New Roman" w:cs="Times New Roman" w:hint="eastAsia"/>
          <w:color w:val="000000" w:themeColor="text1"/>
          <w:kern w:val="0"/>
          <w:sz w:val="32"/>
          <w:szCs w:val="32"/>
        </w:rPr>
        <w:t>鉴于此，结合国内外企业运维管理的现状和挑战，为规范软件系统的运维管理，提高运维服务质量，特于</w:t>
      </w:r>
      <w:r w:rsidRPr="00FE11E0">
        <w:rPr>
          <w:rFonts w:ascii="仿宋_GB2312" w:eastAsia="仿宋_GB2312" w:hAnsi="Times New Roman" w:cs="Times New Roman"/>
          <w:color w:val="000000" w:themeColor="text1"/>
          <w:kern w:val="0"/>
          <w:sz w:val="32"/>
          <w:szCs w:val="32"/>
        </w:rPr>
        <w:t>2024年1月向开封市市场监督管理局申请制定本标准。</w:t>
      </w:r>
    </w:p>
    <w:p w:rsidR="00866A22" w:rsidRPr="00FE11E0" w:rsidRDefault="00866A22" w:rsidP="000930A2">
      <w:pPr>
        <w:pStyle w:val="2"/>
        <w:spacing w:line="590" w:lineRule="exact"/>
        <w:ind w:firstLineChars="200" w:firstLine="640"/>
        <w:rPr>
          <w:color w:val="000000" w:themeColor="text1"/>
        </w:rPr>
      </w:pPr>
      <w:r w:rsidRPr="00FE11E0">
        <w:rPr>
          <w:rFonts w:hint="eastAsia"/>
          <w:color w:val="000000" w:themeColor="text1"/>
        </w:rPr>
        <w:t>（二）编制原则及依据</w:t>
      </w:r>
    </w:p>
    <w:p w:rsidR="00866A22" w:rsidRPr="00FE11E0" w:rsidRDefault="00866A22" w:rsidP="000930A2">
      <w:pPr>
        <w:spacing w:line="590" w:lineRule="exact"/>
        <w:ind w:firstLineChars="200" w:firstLine="640"/>
        <w:rPr>
          <w:rFonts w:ascii="仿宋_GB2312" w:eastAsia="仿宋_GB2312" w:hAnsi="Times New Roman" w:cs="Times New Roman"/>
          <w:color w:val="000000" w:themeColor="text1"/>
          <w:kern w:val="0"/>
          <w:sz w:val="32"/>
          <w:szCs w:val="32"/>
        </w:rPr>
      </w:pPr>
      <w:r w:rsidRPr="00FE11E0">
        <w:rPr>
          <w:rFonts w:ascii="仿宋_GB2312" w:eastAsia="仿宋_GB2312" w:hAnsi="Times New Roman" w:cs="Times New Roman" w:hint="eastAsia"/>
          <w:color w:val="000000" w:themeColor="text1"/>
          <w:kern w:val="0"/>
          <w:sz w:val="32"/>
          <w:szCs w:val="32"/>
        </w:rPr>
        <w:t>本</w:t>
      </w:r>
      <w:r w:rsidR="008B385A" w:rsidRPr="00FE11E0">
        <w:rPr>
          <w:rFonts w:ascii="仿宋_GB2312" w:eastAsia="仿宋_GB2312" w:hAnsi="Times New Roman" w:cs="Times New Roman" w:hint="eastAsia"/>
          <w:color w:val="000000" w:themeColor="text1"/>
          <w:kern w:val="0"/>
          <w:sz w:val="32"/>
          <w:szCs w:val="32"/>
        </w:rPr>
        <w:t>文件</w:t>
      </w:r>
      <w:r w:rsidR="000930A2" w:rsidRPr="00FE11E0">
        <w:rPr>
          <w:rFonts w:ascii="仿宋_GB2312" w:eastAsia="仿宋_GB2312" w:hint="eastAsia"/>
          <w:color w:val="000000" w:themeColor="text1"/>
          <w:kern w:val="0"/>
          <w:sz w:val="32"/>
          <w:szCs w:val="32"/>
        </w:rPr>
        <w:t>严格按照GB/T 1</w:t>
      </w:r>
      <w:r w:rsidR="000930A2" w:rsidRPr="00FE11E0">
        <w:rPr>
          <w:rFonts w:ascii="仿宋_GB2312" w:eastAsia="仿宋_GB2312"/>
          <w:color w:val="000000" w:themeColor="text1"/>
          <w:kern w:val="0"/>
          <w:sz w:val="32"/>
          <w:szCs w:val="32"/>
        </w:rPr>
        <w:t>.</w:t>
      </w:r>
      <w:r w:rsidR="000930A2" w:rsidRPr="00FE11E0">
        <w:rPr>
          <w:rFonts w:ascii="仿宋_GB2312" w:eastAsia="仿宋_GB2312" w:hint="eastAsia"/>
          <w:color w:val="000000" w:themeColor="text1"/>
          <w:kern w:val="0"/>
          <w:sz w:val="32"/>
          <w:szCs w:val="32"/>
        </w:rPr>
        <w:t>1-2020的规定进行编制，</w:t>
      </w:r>
      <w:r w:rsidR="008B385A" w:rsidRPr="00FE11E0">
        <w:rPr>
          <w:rFonts w:ascii="仿宋_GB2312" w:eastAsia="仿宋_GB2312" w:hAnsi="仿宋_GB2312" w:cs="仿宋_GB2312" w:hint="eastAsia"/>
          <w:color w:val="000000" w:themeColor="text1"/>
          <w:spacing w:val="8"/>
          <w:sz w:val="32"/>
          <w:szCs w:val="32"/>
        </w:rPr>
        <w:t>规定了软件系统运维技术的适用范围、规范性引用文件、术语和定义、运维人员要求、准备工作、现场运维操作、数据后处理、软件系统管理及维护等内容</w:t>
      </w:r>
      <w:r w:rsidRPr="00FE11E0">
        <w:rPr>
          <w:rFonts w:ascii="仿宋_GB2312" w:eastAsia="仿宋_GB2312" w:hAnsi="Times New Roman" w:cs="Times New Roman"/>
          <w:color w:val="000000" w:themeColor="text1"/>
          <w:kern w:val="0"/>
          <w:sz w:val="32"/>
          <w:szCs w:val="32"/>
        </w:rPr>
        <w:t>。</w:t>
      </w:r>
    </w:p>
    <w:p w:rsidR="008B385A" w:rsidRPr="00FE11E0" w:rsidRDefault="008B385A" w:rsidP="008B385A">
      <w:pPr>
        <w:spacing w:line="590" w:lineRule="exact"/>
        <w:ind w:firstLineChars="200" w:firstLine="640"/>
        <w:rPr>
          <w:rFonts w:ascii="仿宋_GB2312" w:eastAsia="仿宋_GB2312"/>
          <w:color w:val="000000" w:themeColor="text1"/>
          <w:kern w:val="0"/>
          <w:sz w:val="32"/>
          <w:szCs w:val="32"/>
        </w:rPr>
      </w:pPr>
      <w:r w:rsidRPr="00FE11E0">
        <w:rPr>
          <w:rFonts w:ascii="仿宋_GB2312" w:eastAsia="仿宋_GB2312"/>
          <w:color w:val="000000" w:themeColor="text1"/>
          <w:kern w:val="0"/>
          <w:sz w:val="32"/>
          <w:szCs w:val="32"/>
        </w:rPr>
        <w:t>本文件主要依据河南省地方标准管理办法</w:t>
      </w:r>
      <w:r w:rsidRPr="00FE11E0">
        <w:rPr>
          <w:rFonts w:ascii="仿宋_GB2312" w:eastAsia="仿宋_GB2312" w:hint="eastAsia"/>
          <w:color w:val="000000" w:themeColor="text1"/>
          <w:kern w:val="0"/>
          <w:sz w:val="32"/>
          <w:szCs w:val="32"/>
        </w:rPr>
        <w:t>，</w:t>
      </w:r>
      <w:r w:rsidRPr="00FE11E0">
        <w:rPr>
          <w:rFonts w:ascii="仿宋_GB2312" w:eastAsia="仿宋_GB2312"/>
          <w:color w:val="000000" w:themeColor="text1"/>
          <w:kern w:val="0"/>
          <w:sz w:val="32"/>
          <w:szCs w:val="32"/>
        </w:rPr>
        <w:t>参考</w:t>
      </w:r>
      <w:r w:rsidRPr="00FE11E0">
        <w:rPr>
          <w:rFonts w:ascii="仿宋_GB2312" w:eastAsia="仿宋_GB2312" w:hint="eastAsia"/>
          <w:color w:val="000000" w:themeColor="text1"/>
          <w:kern w:val="0"/>
          <w:sz w:val="32"/>
          <w:szCs w:val="32"/>
        </w:rPr>
        <w:t>《GB</w:t>
      </w:r>
      <w:r w:rsidRPr="00FE11E0">
        <w:rPr>
          <w:rFonts w:ascii="仿宋_GB2312" w:eastAsia="仿宋_GB2312"/>
          <w:color w:val="000000" w:themeColor="text1"/>
          <w:kern w:val="0"/>
          <w:sz w:val="32"/>
          <w:szCs w:val="32"/>
        </w:rPr>
        <w:t xml:space="preserve">/T 5271 </w:t>
      </w:r>
      <w:r w:rsidRPr="00FE11E0">
        <w:rPr>
          <w:rFonts w:ascii="仿宋_GB2312" w:eastAsia="仿宋_GB2312" w:hint="eastAsia"/>
          <w:color w:val="000000" w:themeColor="text1"/>
          <w:kern w:val="0"/>
          <w:sz w:val="32"/>
          <w:szCs w:val="32"/>
        </w:rPr>
        <w:t>信息技术-词汇》《GB</w:t>
      </w:r>
      <w:r w:rsidRPr="00FE11E0">
        <w:rPr>
          <w:rFonts w:ascii="仿宋_GB2312" w:eastAsia="仿宋_GB2312"/>
          <w:color w:val="000000" w:themeColor="text1"/>
          <w:kern w:val="0"/>
          <w:sz w:val="32"/>
          <w:szCs w:val="32"/>
        </w:rPr>
        <w:t xml:space="preserve">/T 11457-1995 </w:t>
      </w:r>
      <w:r w:rsidRPr="00FE11E0">
        <w:rPr>
          <w:rFonts w:ascii="仿宋_GB2312" w:eastAsia="仿宋_GB2312" w:hint="eastAsia"/>
          <w:color w:val="000000" w:themeColor="text1"/>
          <w:kern w:val="0"/>
          <w:sz w:val="32"/>
          <w:szCs w:val="32"/>
        </w:rPr>
        <w:t>软件工程术语》《GB</w:t>
      </w:r>
      <w:r w:rsidRPr="00FE11E0">
        <w:rPr>
          <w:rFonts w:ascii="仿宋_GB2312" w:eastAsia="仿宋_GB2312"/>
          <w:color w:val="000000" w:themeColor="text1"/>
          <w:kern w:val="0"/>
          <w:sz w:val="32"/>
          <w:szCs w:val="32"/>
        </w:rPr>
        <w:t xml:space="preserve">/T 8567 </w:t>
      </w:r>
      <w:r w:rsidRPr="00FE11E0">
        <w:rPr>
          <w:rFonts w:ascii="仿宋_GB2312" w:eastAsia="仿宋_GB2312" w:hint="eastAsia"/>
          <w:color w:val="000000" w:themeColor="text1"/>
          <w:kern w:val="0"/>
          <w:sz w:val="32"/>
          <w:szCs w:val="32"/>
        </w:rPr>
        <w:t>计算机软件文档编制规范》</w:t>
      </w:r>
      <w:r w:rsidRPr="00FE11E0">
        <w:rPr>
          <w:rFonts w:ascii="仿宋_GB2312" w:eastAsia="仿宋_GB2312"/>
          <w:color w:val="000000" w:themeColor="text1"/>
          <w:kern w:val="0"/>
          <w:sz w:val="32"/>
          <w:szCs w:val="32"/>
        </w:rPr>
        <w:t>的规定，制定</w:t>
      </w:r>
      <w:r w:rsidRPr="00FE11E0">
        <w:rPr>
          <w:rFonts w:ascii="仿宋_GB2312" w:eastAsia="仿宋_GB2312" w:hint="eastAsia"/>
          <w:color w:val="000000" w:themeColor="text1"/>
          <w:kern w:val="0"/>
          <w:sz w:val="32"/>
          <w:szCs w:val="32"/>
        </w:rPr>
        <w:t>软件系统运维技术规范</w:t>
      </w:r>
      <w:r w:rsidRPr="00FE11E0">
        <w:rPr>
          <w:rFonts w:ascii="仿宋_GB2312" w:eastAsia="仿宋_GB2312"/>
          <w:color w:val="000000" w:themeColor="text1"/>
          <w:kern w:val="0"/>
          <w:sz w:val="32"/>
          <w:szCs w:val="32"/>
        </w:rPr>
        <w:t>。</w:t>
      </w:r>
    </w:p>
    <w:p w:rsidR="00866A22" w:rsidRPr="00FE11E0" w:rsidRDefault="00866A22" w:rsidP="005026BA">
      <w:pPr>
        <w:pStyle w:val="1"/>
        <w:spacing w:line="590" w:lineRule="exact"/>
        <w:ind w:firstLineChars="200" w:firstLine="640"/>
        <w:rPr>
          <w:color w:val="000000" w:themeColor="text1"/>
        </w:rPr>
      </w:pPr>
      <w:r w:rsidRPr="00FE11E0">
        <w:rPr>
          <w:rFonts w:hint="eastAsia"/>
          <w:color w:val="000000" w:themeColor="text1"/>
        </w:rPr>
        <w:t>三、编制过程</w:t>
      </w:r>
    </w:p>
    <w:p w:rsidR="00866A22" w:rsidRPr="00FE11E0" w:rsidRDefault="00866A22" w:rsidP="005026BA">
      <w:pPr>
        <w:spacing w:line="590" w:lineRule="exact"/>
        <w:ind w:firstLineChars="200" w:firstLine="640"/>
        <w:rPr>
          <w:rFonts w:asciiTheme="majorHAnsi" w:eastAsia="楷体" w:hAnsiTheme="majorHAnsi" w:cstheme="majorBidi"/>
          <w:bCs/>
          <w:color w:val="000000" w:themeColor="text1"/>
          <w:sz w:val="32"/>
          <w:szCs w:val="32"/>
        </w:rPr>
      </w:pPr>
      <w:r w:rsidRPr="00FE11E0">
        <w:rPr>
          <w:rFonts w:asciiTheme="majorHAnsi" w:eastAsia="楷体" w:hAnsiTheme="majorHAnsi" w:cstheme="majorBidi" w:hint="eastAsia"/>
          <w:bCs/>
          <w:color w:val="000000" w:themeColor="text1"/>
          <w:sz w:val="32"/>
          <w:szCs w:val="32"/>
        </w:rPr>
        <w:t>（一）调研阶段</w:t>
      </w:r>
      <w:r w:rsidR="005026BA" w:rsidRPr="00FE11E0">
        <w:rPr>
          <w:rFonts w:asciiTheme="majorHAnsi" w:eastAsia="楷体" w:hAnsiTheme="majorHAnsi" w:cstheme="majorBidi" w:hint="eastAsia"/>
          <w:bCs/>
          <w:color w:val="000000" w:themeColor="text1"/>
          <w:sz w:val="32"/>
          <w:szCs w:val="32"/>
        </w:rPr>
        <w:t>（</w:t>
      </w:r>
      <w:r w:rsidR="005026BA" w:rsidRPr="00FE11E0">
        <w:rPr>
          <w:rFonts w:asciiTheme="majorHAnsi" w:eastAsia="楷体" w:hAnsiTheme="majorHAnsi" w:cstheme="majorBidi" w:hint="eastAsia"/>
          <w:bCs/>
          <w:color w:val="000000" w:themeColor="text1"/>
          <w:sz w:val="32"/>
          <w:szCs w:val="32"/>
        </w:rPr>
        <w:t>202</w:t>
      </w:r>
      <w:r w:rsidR="005026BA" w:rsidRPr="00FE11E0">
        <w:rPr>
          <w:rFonts w:asciiTheme="majorHAnsi" w:eastAsia="楷体" w:hAnsiTheme="majorHAnsi" w:cstheme="majorBidi"/>
          <w:bCs/>
          <w:color w:val="000000" w:themeColor="text1"/>
          <w:sz w:val="32"/>
          <w:szCs w:val="32"/>
        </w:rPr>
        <w:t>4</w:t>
      </w:r>
      <w:r w:rsidR="005026BA" w:rsidRPr="00FE11E0">
        <w:rPr>
          <w:rFonts w:asciiTheme="majorHAnsi" w:eastAsia="楷体" w:hAnsiTheme="majorHAnsi" w:cstheme="majorBidi" w:hint="eastAsia"/>
          <w:bCs/>
          <w:color w:val="000000" w:themeColor="text1"/>
          <w:sz w:val="32"/>
          <w:szCs w:val="32"/>
        </w:rPr>
        <w:t>年</w:t>
      </w:r>
      <w:r w:rsidR="005026BA" w:rsidRPr="00FE11E0">
        <w:rPr>
          <w:rFonts w:asciiTheme="majorHAnsi" w:eastAsia="楷体" w:hAnsiTheme="majorHAnsi" w:cstheme="majorBidi" w:hint="eastAsia"/>
          <w:bCs/>
          <w:color w:val="000000" w:themeColor="text1"/>
          <w:sz w:val="32"/>
          <w:szCs w:val="32"/>
        </w:rPr>
        <w:t>1</w:t>
      </w:r>
      <w:r w:rsidR="005026BA" w:rsidRPr="00FE11E0">
        <w:rPr>
          <w:rFonts w:asciiTheme="majorHAnsi" w:eastAsia="楷体" w:hAnsiTheme="majorHAnsi" w:cstheme="majorBidi" w:hint="eastAsia"/>
          <w:bCs/>
          <w:color w:val="000000" w:themeColor="text1"/>
          <w:sz w:val="32"/>
          <w:szCs w:val="32"/>
        </w:rPr>
        <w:t>月～</w:t>
      </w:r>
      <w:r w:rsidR="005026BA" w:rsidRPr="00FE11E0">
        <w:rPr>
          <w:rFonts w:asciiTheme="majorHAnsi" w:eastAsia="楷体" w:hAnsiTheme="majorHAnsi" w:cstheme="majorBidi" w:hint="eastAsia"/>
          <w:bCs/>
          <w:color w:val="000000" w:themeColor="text1"/>
          <w:sz w:val="32"/>
          <w:szCs w:val="32"/>
        </w:rPr>
        <w:t>202</w:t>
      </w:r>
      <w:r w:rsidR="005026BA" w:rsidRPr="00FE11E0">
        <w:rPr>
          <w:rFonts w:asciiTheme="majorHAnsi" w:eastAsia="楷体" w:hAnsiTheme="majorHAnsi" w:cstheme="majorBidi"/>
          <w:bCs/>
          <w:color w:val="000000" w:themeColor="text1"/>
          <w:sz w:val="32"/>
          <w:szCs w:val="32"/>
        </w:rPr>
        <w:t>4</w:t>
      </w:r>
      <w:r w:rsidR="005026BA" w:rsidRPr="00FE11E0">
        <w:rPr>
          <w:rFonts w:asciiTheme="majorHAnsi" w:eastAsia="楷体" w:hAnsiTheme="majorHAnsi" w:cstheme="majorBidi" w:hint="eastAsia"/>
          <w:bCs/>
          <w:color w:val="000000" w:themeColor="text1"/>
          <w:sz w:val="32"/>
          <w:szCs w:val="32"/>
        </w:rPr>
        <w:t>年</w:t>
      </w:r>
      <w:r w:rsidR="005026BA" w:rsidRPr="00FE11E0">
        <w:rPr>
          <w:rFonts w:asciiTheme="majorHAnsi" w:eastAsia="楷体" w:hAnsiTheme="majorHAnsi" w:cstheme="majorBidi" w:hint="eastAsia"/>
          <w:bCs/>
          <w:color w:val="000000" w:themeColor="text1"/>
          <w:sz w:val="32"/>
          <w:szCs w:val="32"/>
        </w:rPr>
        <w:t>2</w:t>
      </w:r>
      <w:r w:rsidR="005026BA" w:rsidRPr="00FE11E0">
        <w:rPr>
          <w:rFonts w:asciiTheme="majorHAnsi" w:eastAsia="楷体" w:hAnsiTheme="majorHAnsi" w:cstheme="majorBidi" w:hint="eastAsia"/>
          <w:bCs/>
          <w:color w:val="000000" w:themeColor="text1"/>
          <w:sz w:val="32"/>
          <w:szCs w:val="32"/>
        </w:rPr>
        <w:t>月）</w:t>
      </w:r>
    </w:p>
    <w:p w:rsidR="00866A22" w:rsidRPr="00FE11E0" w:rsidRDefault="005026BA" w:rsidP="005026BA">
      <w:pPr>
        <w:ind w:firstLineChars="300" w:firstLine="960"/>
        <w:rPr>
          <w:color w:val="000000" w:themeColor="text1"/>
        </w:rPr>
      </w:pPr>
      <w:r w:rsidRPr="00FE11E0">
        <w:rPr>
          <w:rFonts w:ascii="仿宋_GB2312" w:eastAsia="仿宋_GB2312" w:hint="eastAsia"/>
          <w:color w:val="000000" w:themeColor="text1"/>
          <w:kern w:val="0"/>
          <w:sz w:val="32"/>
          <w:szCs w:val="32"/>
        </w:rPr>
        <w:t>由河南大学软件学院主持开展《软件系统运维技术规范》的编写工作。在这期间，</w:t>
      </w:r>
      <w:r w:rsidR="00866A22" w:rsidRPr="00FE11E0">
        <w:rPr>
          <w:rFonts w:ascii="仿宋_GB2312" w:eastAsia="仿宋_GB2312" w:hint="eastAsia"/>
          <w:color w:val="000000" w:themeColor="text1"/>
          <w:kern w:val="0"/>
          <w:sz w:val="32"/>
          <w:szCs w:val="32"/>
        </w:rPr>
        <w:t>调研当前企业软件系统运维的实际需求和存在的主要问题，分析现有运维流程和技术手段的不足。</w:t>
      </w:r>
      <w:r w:rsidRPr="00FE11E0">
        <w:rPr>
          <w:rFonts w:ascii="仿宋_GB2312" w:eastAsia="仿宋_GB2312" w:hint="eastAsia"/>
          <w:color w:val="000000" w:themeColor="text1"/>
          <w:kern w:val="0"/>
          <w:sz w:val="32"/>
          <w:szCs w:val="32"/>
        </w:rPr>
        <w:t>对遇到的问题进行了记录、整理。通过座谈、现场</w:t>
      </w:r>
      <w:r w:rsidRPr="00FE11E0">
        <w:rPr>
          <w:rFonts w:ascii="仿宋_GB2312" w:eastAsia="仿宋_GB2312" w:hint="eastAsia"/>
          <w:color w:val="000000" w:themeColor="text1"/>
          <w:kern w:val="0"/>
          <w:sz w:val="32"/>
          <w:szCs w:val="32"/>
        </w:rPr>
        <w:lastRenderedPageBreak/>
        <w:t>实验、方案交流的形式，获得第一手资料。</w:t>
      </w:r>
    </w:p>
    <w:p w:rsidR="00866A22" w:rsidRPr="00FE11E0" w:rsidRDefault="00866A22" w:rsidP="005026BA">
      <w:pPr>
        <w:spacing w:line="590" w:lineRule="exact"/>
        <w:ind w:firstLineChars="200" w:firstLine="640"/>
        <w:rPr>
          <w:rFonts w:asciiTheme="majorHAnsi" w:eastAsia="楷体" w:hAnsiTheme="majorHAnsi" w:cstheme="majorBidi"/>
          <w:bCs/>
          <w:color w:val="000000" w:themeColor="text1"/>
          <w:sz w:val="32"/>
          <w:szCs w:val="32"/>
        </w:rPr>
      </w:pPr>
      <w:r w:rsidRPr="00FE11E0">
        <w:rPr>
          <w:rFonts w:asciiTheme="majorHAnsi" w:eastAsia="楷体" w:hAnsiTheme="majorHAnsi" w:cstheme="majorBidi" w:hint="eastAsia"/>
          <w:bCs/>
          <w:color w:val="000000" w:themeColor="text1"/>
          <w:sz w:val="32"/>
          <w:szCs w:val="32"/>
        </w:rPr>
        <w:t>（二）起草阶段</w:t>
      </w:r>
      <w:r w:rsidR="005026BA" w:rsidRPr="00FE11E0">
        <w:rPr>
          <w:rFonts w:asciiTheme="majorHAnsi" w:eastAsia="楷体" w:hAnsiTheme="majorHAnsi" w:cstheme="majorBidi" w:hint="eastAsia"/>
          <w:bCs/>
          <w:color w:val="000000" w:themeColor="text1"/>
          <w:sz w:val="32"/>
          <w:szCs w:val="32"/>
        </w:rPr>
        <w:t>（</w:t>
      </w:r>
      <w:r w:rsidR="005026BA" w:rsidRPr="00FE11E0">
        <w:rPr>
          <w:rFonts w:asciiTheme="majorHAnsi" w:eastAsia="楷体" w:hAnsiTheme="majorHAnsi" w:cstheme="majorBidi" w:hint="eastAsia"/>
          <w:bCs/>
          <w:color w:val="000000" w:themeColor="text1"/>
          <w:sz w:val="32"/>
          <w:szCs w:val="32"/>
        </w:rPr>
        <w:t>202</w:t>
      </w:r>
      <w:r w:rsidR="005026BA" w:rsidRPr="00FE11E0">
        <w:rPr>
          <w:rFonts w:asciiTheme="majorHAnsi" w:eastAsia="楷体" w:hAnsiTheme="majorHAnsi" w:cstheme="majorBidi"/>
          <w:bCs/>
          <w:color w:val="000000" w:themeColor="text1"/>
          <w:sz w:val="32"/>
          <w:szCs w:val="32"/>
        </w:rPr>
        <w:t>4</w:t>
      </w:r>
      <w:r w:rsidR="005026BA" w:rsidRPr="00FE11E0">
        <w:rPr>
          <w:rFonts w:asciiTheme="majorHAnsi" w:eastAsia="楷体" w:hAnsiTheme="majorHAnsi" w:cstheme="majorBidi" w:hint="eastAsia"/>
          <w:bCs/>
          <w:color w:val="000000" w:themeColor="text1"/>
          <w:sz w:val="32"/>
          <w:szCs w:val="32"/>
        </w:rPr>
        <w:t>年</w:t>
      </w:r>
      <w:r w:rsidR="005026BA" w:rsidRPr="00FE11E0">
        <w:rPr>
          <w:rFonts w:asciiTheme="majorHAnsi" w:eastAsia="楷体" w:hAnsiTheme="majorHAnsi" w:cstheme="majorBidi"/>
          <w:bCs/>
          <w:color w:val="000000" w:themeColor="text1"/>
          <w:sz w:val="32"/>
          <w:szCs w:val="32"/>
        </w:rPr>
        <w:t>3</w:t>
      </w:r>
      <w:r w:rsidR="005026BA" w:rsidRPr="00FE11E0">
        <w:rPr>
          <w:rFonts w:asciiTheme="majorHAnsi" w:eastAsia="楷体" w:hAnsiTheme="majorHAnsi" w:cstheme="majorBidi" w:hint="eastAsia"/>
          <w:bCs/>
          <w:color w:val="000000" w:themeColor="text1"/>
          <w:sz w:val="32"/>
          <w:szCs w:val="32"/>
        </w:rPr>
        <w:t>月～</w:t>
      </w:r>
      <w:r w:rsidR="005026BA" w:rsidRPr="00FE11E0">
        <w:rPr>
          <w:rFonts w:asciiTheme="majorHAnsi" w:eastAsia="楷体" w:hAnsiTheme="majorHAnsi" w:cstheme="majorBidi" w:hint="eastAsia"/>
          <w:bCs/>
          <w:color w:val="000000" w:themeColor="text1"/>
          <w:sz w:val="32"/>
          <w:szCs w:val="32"/>
        </w:rPr>
        <w:t>202</w:t>
      </w:r>
      <w:r w:rsidR="005026BA" w:rsidRPr="00FE11E0">
        <w:rPr>
          <w:rFonts w:asciiTheme="majorHAnsi" w:eastAsia="楷体" w:hAnsiTheme="majorHAnsi" w:cstheme="majorBidi"/>
          <w:bCs/>
          <w:color w:val="000000" w:themeColor="text1"/>
          <w:sz w:val="32"/>
          <w:szCs w:val="32"/>
        </w:rPr>
        <w:t>4</w:t>
      </w:r>
      <w:r w:rsidR="005026BA" w:rsidRPr="00FE11E0">
        <w:rPr>
          <w:rFonts w:asciiTheme="majorHAnsi" w:eastAsia="楷体" w:hAnsiTheme="majorHAnsi" w:cstheme="majorBidi" w:hint="eastAsia"/>
          <w:bCs/>
          <w:color w:val="000000" w:themeColor="text1"/>
          <w:sz w:val="32"/>
          <w:szCs w:val="32"/>
        </w:rPr>
        <w:t>年</w:t>
      </w:r>
      <w:r w:rsidR="005026BA" w:rsidRPr="00FE11E0">
        <w:rPr>
          <w:rFonts w:asciiTheme="majorHAnsi" w:eastAsia="楷体" w:hAnsiTheme="majorHAnsi" w:cstheme="majorBidi"/>
          <w:bCs/>
          <w:color w:val="000000" w:themeColor="text1"/>
          <w:sz w:val="32"/>
          <w:szCs w:val="32"/>
        </w:rPr>
        <w:t>5</w:t>
      </w:r>
      <w:r w:rsidR="005026BA" w:rsidRPr="00FE11E0">
        <w:rPr>
          <w:rFonts w:asciiTheme="majorHAnsi" w:eastAsia="楷体" w:hAnsiTheme="majorHAnsi" w:cstheme="majorBidi" w:hint="eastAsia"/>
          <w:bCs/>
          <w:color w:val="000000" w:themeColor="text1"/>
          <w:sz w:val="32"/>
          <w:szCs w:val="32"/>
        </w:rPr>
        <w:t>月）</w:t>
      </w:r>
    </w:p>
    <w:p w:rsidR="00866A22" w:rsidRPr="00FE11E0" w:rsidRDefault="00866A22" w:rsidP="005026BA">
      <w:pPr>
        <w:ind w:firstLineChars="300" w:firstLine="960"/>
        <w:rPr>
          <w:rFonts w:ascii="仿宋_GB2312" w:eastAsia="仿宋_GB2312"/>
          <w:color w:val="000000" w:themeColor="text1"/>
          <w:kern w:val="0"/>
          <w:sz w:val="32"/>
          <w:szCs w:val="32"/>
        </w:rPr>
      </w:pPr>
      <w:r w:rsidRPr="00FE11E0">
        <w:rPr>
          <w:rFonts w:ascii="仿宋_GB2312" w:eastAsia="仿宋_GB2312" w:hint="eastAsia"/>
          <w:color w:val="000000" w:themeColor="text1"/>
          <w:kern w:val="0"/>
          <w:sz w:val="32"/>
          <w:szCs w:val="32"/>
        </w:rPr>
        <w:t>根据调研结果和参考标准，制定本规范的初稿，涵盖软件系统运维的各个方面，包括运维管理、故障处理、系统监控、性能优化、安全管理等。</w:t>
      </w:r>
    </w:p>
    <w:p w:rsidR="005026BA" w:rsidRPr="00FE11E0" w:rsidRDefault="005026BA" w:rsidP="005026BA">
      <w:pPr>
        <w:spacing w:line="590" w:lineRule="exact"/>
        <w:ind w:firstLineChars="200" w:firstLine="640"/>
        <w:rPr>
          <w:rFonts w:ascii="仿宋_GB2312" w:eastAsia="仿宋_GB2312"/>
          <w:color w:val="000000" w:themeColor="text1"/>
          <w:kern w:val="0"/>
          <w:sz w:val="32"/>
          <w:szCs w:val="32"/>
        </w:rPr>
      </w:pPr>
      <w:r w:rsidRPr="00FE11E0">
        <w:rPr>
          <w:rFonts w:ascii="仿宋_GB2312" w:eastAsia="仿宋_GB2312" w:hint="eastAsia"/>
          <w:color w:val="000000" w:themeColor="text1"/>
          <w:kern w:val="0"/>
          <w:sz w:val="32"/>
          <w:szCs w:val="32"/>
        </w:rPr>
        <w:t>《软件系统运维技术规范》由河南大学负责标准的起草。主要起草人及任务分工如下表：</w:t>
      </w:r>
    </w:p>
    <w:p w:rsidR="005026BA" w:rsidRPr="00FE11E0" w:rsidRDefault="005026BA" w:rsidP="005026BA">
      <w:pPr>
        <w:spacing w:line="590" w:lineRule="exact"/>
        <w:ind w:firstLineChars="700" w:firstLine="2240"/>
        <w:rPr>
          <w:rFonts w:ascii="仿宋_GB2312" w:eastAsia="仿宋_GB2312"/>
          <w:color w:val="000000" w:themeColor="text1"/>
          <w:kern w:val="0"/>
          <w:sz w:val="32"/>
          <w:szCs w:val="32"/>
        </w:rPr>
      </w:pPr>
      <w:r w:rsidRPr="00FE11E0">
        <w:rPr>
          <w:rFonts w:ascii="仿宋_GB2312" w:eastAsia="仿宋_GB2312" w:hint="eastAsia"/>
          <w:color w:val="000000" w:themeColor="text1"/>
          <w:kern w:val="0"/>
          <w:sz w:val="32"/>
          <w:szCs w:val="32"/>
        </w:rPr>
        <w:t>表1. 主要起草人及任务分工表</w:t>
      </w:r>
    </w:p>
    <w:tbl>
      <w:tblPr>
        <w:tblW w:w="8941" w:type="dxa"/>
        <w:jc w:val="center"/>
        <w:tblLayout w:type="fixed"/>
        <w:tblLook w:val="04A0" w:firstRow="1" w:lastRow="0" w:firstColumn="1" w:lastColumn="0" w:noHBand="0" w:noVBand="1"/>
      </w:tblPr>
      <w:tblGrid>
        <w:gridCol w:w="944"/>
        <w:gridCol w:w="861"/>
        <w:gridCol w:w="1442"/>
        <w:gridCol w:w="3236"/>
        <w:gridCol w:w="2458"/>
      </w:tblGrid>
      <w:tr w:rsidR="00FE11E0" w:rsidRPr="00FE11E0" w:rsidTr="00F206D8">
        <w:trPr>
          <w:trHeight w:val="844"/>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姓 名</w:t>
            </w:r>
          </w:p>
        </w:tc>
        <w:tc>
          <w:tcPr>
            <w:tcW w:w="861"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性别</w:t>
            </w:r>
          </w:p>
        </w:tc>
        <w:tc>
          <w:tcPr>
            <w:tcW w:w="1442"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职称</w:t>
            </w:r>
          </w:p>
        </w:tc>
        <w:tc>
          <w:tcPr>
            <w:tcW w:w="3236"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工作单位</w:t>
            </w:r>
          </w:p>
        </w:tc>
        <w:tc>
          <w:tcPr>
            <w:tcW w:w="2458"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任务分工</w:t>
            </w:r>
          </w:p>
        </w:tc>
      </w:tr>
      <w:tr w:rsidR="00FE11E0" w:rsidRPr="00FE11E0" w:rsidTr="00F206D8">
        <w:trPr>
          <w:trHeight w:val="908"/>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5026BA" w:rsidRPr="00FE11E0" w:rsidRDefault="00AE7831"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张济仕</w:t>
            </w:r>
          </w:p>
        </w:tc>
        <w:tc>
          <w:tcPr>
            <w:tcW w:w="861"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男</w:t>
            </w:r>
          </w:p>
        </w:tc>
        <w:tc>
          <w:tcPr>
            <w:tcW w:w="1442"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高级实验师</w:t>
            </w:r>
          </w:p>
        </w:tc>
        <w:tc>
          <w:tcPr>
            <w:tcW w:w="3236"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sz w:val="22"/>
              </w:rPr>
            </w:pPr>
            <w:r w:rsidRPr="00FE11E0">
              <w:rPr>
                <w:rFonts w:ascii="仿宋_GB2312" w:eastAsia="仿宋_GB2312" w:hAnsi="仿宋_GB2312" w:cs="仿宋_GB2312" w:hint="eastAsia"/>
                <w:color w:val="000000" w:themeColor="text1"/>
                <w:sz w:val="22"/>
              </w:rPr>
              <w:t>河南大学</w:t>
            </w:r>
            <w:r w:rsidR="00AE7831" w:rsidRPr="00FE11E0">
              <w:rPr>
                <w:rFonts w:ascii="仿宋_GB2312" w:eastAsia="仿宋_GB2312" w:hAnsi="仿宋_GB2312" w:cs="仿宋_GB2312" w:hint="eastAsia"/>
                <w:color w:val="000000" w:themeColor="text1"/>
                <w:sz w:val="22"/>
              </w:rPr>
              <w:t>软件</w:t>
            </w:r>
            <w:r w:rsidRPr="00FE11E0">
              <w:rPr>
                <w:rFonts w:ascii="仿宋_GB2312" w:eastAsia="仿宋_GB2312" w:hAnsi="仿宋_GB2312" w:cs="仿宋_GB2312" w:hint="eastAsia"/>
                <w:color w:val="000000" w:themeColor="text1"/>
                <w:sz w:val="22"/>
              </w:rPr>
              <w:t>学院</w:t>
            </w:r>
          </w:p>
        </w:tc>
        <w:tc>
          <w:tcPr>
            <w:tcW w:w="2458"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项目主持、标准起草</w:t>
            </w:r>
          </w:p>
        </w:tc>
      </w:tr>
      <w:tr w:rsidR="00FE11E0" w:rsidRPr="00FE11E0" w:rsidTr="00F206D8">
        <w:trPr>
          <w:trHeight w:val="908"/>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5026BA" w:rsidRPr="00FE11E0" w:rsidRDefault="00AE7831"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于俊洋</w:t>
            </w:r>
          </w:p>
        </w:tc>
        <w:tc>
          <w:tcPr>
            <w:tcW w:w="861"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sz w:val="22"/>
              </w:rPr>
            </w:pPr>
            <w:r w:rsidRPr="00FE11E0">
              <w:rPr>
                <w:rFonts w:ascii="仿宋_GB2312" w:eastAsia="仿宋_GB2312" w:hAnsi="仿宋_GB2312" w:cs="仿宋_GB2312" w:hint="eastAsia"/>
                <w:color w:val="000000" w:themeColor="text1"/>
                <w:sz w:val="22"/>
              </w:rPr>
              <w:t>男</w:t>
            </w:r>
          </w:p>
        </w:tc>
        <w:tc>
          <w:tcPr>
            <w:tcW w:w="1442" w:type="dxa"/>
            <w:tcBorders>
              <w:top w:val="single" w:sz="4" w:space="0" w:color="000000"/>
              <w:left w:val="nil"/>
              <w:bottom w:val="single" w:sz="4" w:space="0" w:color="000000"/>
              <w:right w:val="single" w:sz="4" w:space="0" w:color="000000"/>
            </w:tcBorders>
            <w:vAlign w:val="center"/>
          </w:tcPr>
          <w:p w:rsidR="005026BA" w:rsidRPr="00FE11E0" w:rsidRDefault="00AE7831"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副教授</w:t>
            </w:r>
          </w:p>
        </w:tc>
        <w:tc>
          <w:tcPr>
            <w:tcW w:w="3236" w:type="dxa"/>
            <w:tcBorders>
              <w:top w:val="single" w:sz="4" w:space="0" w:color="000000"/>
              <w:left w:val="nil"/>
              <w:bottom w:val="single" w:sz="4" w:space="0" w:color="000000"/>
              <w:right w:val="single" w:sz="4" w:space="0" w:color="000000"/>
            </w:tcBorders>
            <w:vAlign w:val="center"/>
          </w:tcPr>
          <w:p w:rsidR="005026BA"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河南大学软件学院</w:t>
            </w:r>
          </w:p>
        </w:tc>
        <w:tc>
          <w:tcPr>
            <w:tcW w:w="2458"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统筹规划、数据分析</w:t>
            </w:r>
          </w:p>
        </w:tc>
      </w:tr>
      <w:tr w:rsidR="00FE11E0" w:rsidRPr="00FE11E0" w:rsidTr="00F206D8">
        <w:trPr>
          <w:trHeight w:val="862"/>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sz w:val="22"/>
                <w:szCs w:val="20"/>
              </w:rPr>
            </w:pPr>
            <w:r w:rsidRPr="00FE11E0">
              <w:rPr>
                <w:rFonts w:ascii="仿宋_GB2312" w:eastAsia="仿宋_GB2312" w:hAnsi="仿宋_GB2312" w:cs="仿宋_GB2312" w:hint="eastAsia"/>
                <w:color w:val="000000" w:themeColor="text1"/>
                <w:sz w:val="22"/>
                <w:szCs w:val="20"/>
              </w:rPr>
              <w:t>韩志杰</w:t>
            </w:r>
          </w:p>
        </w:tc>
        <w:tc>
          <w:tcPr>
            <w:tcW w:w="861"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sz w:val="22"/>
                <w:szCs w:val="20"/>
              </w:rPr>
            </w:pPr>
            <w:r w:rsidRPr="00FE11E0">
              <w:rPr>
                <w:rFonts w:ascii="仿宋_GB2312" w:eastAsia="仿宋_GB2312" w:hAnsi="仿宋_GB2312" w:cs="仿宋_GB2312" w:hint="eastAsia"/>
                <w:color w:val="000000" w:themeColor="text1"/>
                <w:sz w:val="22"/>
                <w:szCs w:val="20"/>
              </w:rPr>
              <w:t>男</w:t>
            </w:r>
          </w:p>
        </w:tc>
        <w:tc>
          <w:tcPr>
            <w:tcW w:w="1442"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sz w:val="22"/>
                <w:szCs w:val="20"/>
              </w:rPr>
            </w:pPr>
            <w:r w:rsidRPr="00FE11E0">
              <w:rPr>
                <w:rFonts w:ascii="仿宋_GB2312" w:eastAsia="仿宋_GB2312" w:hAnsi="仿宋_GB2312" w:cs="仿宋_GB2312" w:hint="eastAsia"/>
                <w:color w:val="000000" w:themeColor="text1"/>
                <w:sz w:val="22"/>
                <w:szCs w:val="20"/>
              </w:rPr>
              <w:t>教授</w:t>
            </w:r>
          </w:p>
        </w:tc>
        <w:tc>
          <w:tcPr>
            <w:tcW w:w="3236"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河南大学软件学院</w:t>
            </w:r>
          </w:p>
        </w:tc>
        <w:tc>
          <w:tcPr>
            <w:tcW w:w="2458"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sz w:val="22"/>
                <w:szCs w:val="20"/>
              </w:rPr>
            </w:pPr>
            <w:r w:rsidRPr="00FE11E0">
              <w:rPr>
                <w:rFonts w:ascii="仿宋_GB2312" w:eastAsia="仿宋_GB2312" w:hAnsi="仿宋_GB2312" w:cs="仿宋_GB2312"/>
                <w:color w:val="000000" w:themeColor="text1"/>
                <w:sz w:val="22"/>
                <w:szCs w:val="20"/>
              </w:rPr>
              <w:t>材料收集、标准起草</w:t>
            </w:r>
          </w:p>
        </w:tc>
      </w:tr>
      <w:tr w:rsidR="00FE11E0" w:rsidRPr="00FE11E0" w:rsidTr="00F206D8">
        <w:trPr>
          <w:trHeight w:val="949"/>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40057B" w:rsidRPr="00FE11E0" w:rsidRDefault="0040057B" w:rsidP="0040057B">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甘志华</w:t>
            </w:r>
          </w:p>
        </w:tc>
        <w:tc>
          <w:tcPr>
            <w:tcW w:w="861" w:type="dxa"/>
            <w:tcBorders>
              <w:top w:val="single" w:sz="4" w:space="0" w:color="000000"/>
              <w:left w:val="nil"/>
              <w:bottom w:val="single" w:sz="4" w:space="0" w:color="000000"/>
              <w:right w:val="single" w:sz="4" w:space="0" w:color="000000"/>
            </w:tcBorders>
            <w:vAlign w:val="center"/>
          </w:tcPr>
          <w:p w:rsidR="0040057B" w:rsidRPr="00FE11E0" w:rsidRDefault="0040057B" w:rsidP="0040057B">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男</w:t>
            </w:r>
          </w:p>
        </w:tc>
        <w:tc>
          <w:tcPr>
            <w:tcW w:w="1442" w:type="dxa"/>
            <w:tcBorders>
              <w:top w:val="single" w:sz="4" w:space="0" w:color="000000"/>
              <w:left w:val="nil"/>
              <w:bottom w:val="single" w:sz="4" w:space="0" w:color="000000"/>
              <w:right w:val="single" w:sz="4" w:space="0" w:color="000000"/>
            </w:tcBorders>
            <w:vAlign w:val="center"/>
          </w:tcPr>
          <w:p w:rsidR="0040057B" w:rsidRPr="00FE11E0" w:rsidRDefault="0040057B" w:rsidP="0040057B">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教授</w:t>
            </w:r>
          </w:p>
        </w:tc>
        <w:tc>
          <w:tcPr>
            <w:tcW w:w="3236" w:type="dxa"/>
            <w:tcBorders>
              <w:top w:val="single" w:sz="4" w:space="0" w:color="000000"/>
              <w:left w:val="nil"/>
              <w:bottom w:val="single" w:sz="4" w:space="0" w:color="000000"/>
              <w:right w:val="single" w:sz="4" w:space="0" w:color="000000"/>
            </w:tcBorders>
            <w:vAlign w:val="center"/>
          </w:tcPr>
          <w:p w:rsidR="0040057B" w:rsidRPr="00FE11E0" w:rsidRDefault="0040057B" w:rsidP="0040057B">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河南省智能数据处理工程研究中心、</w:t>
            </w:r>
          </w:p>
        </w:tc>
        <w:tc>
          <w:tcPr>
            <w:tcW w:w="2458" w:type="dxa"/>
            <w:tcBorders>
              <w:top w:val="single" w:sz="4" w:space="0" w:color="000000"/>
              <w:left w:val="nil"/>
              <w:bottom w:val="single" w:sz="4" w:space="0" w:color="000000"/>
              <w:right w:val="single" w:sz="4" w:space="0" w:color="000000"/>
            </w:tcBorders>
            <w:vAlign w:val="center"/>
          </w:tcPr>
          <w:p w:rsidR="0040057B" w:rsidRPr="00FE11E0" w:rsidRDefault="0040057B" w:rsidP="0040057B">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案例调查、标准起草</w:t>
            </w:r>
          </w:p>
        </w:tc>
      </w:tr>
      <w:tr w:rsidR="00FE11E0" w:rsidRPr="00FE11E0" w:rsidTr="00F206D8">
        <w:trPr>
          <w:trHeight w:val="948"/>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丁爽</w:t>
            </w:r>
          </w:p>
        </w:tc>
        <w:tc>
          <w:tcPr>
            <w:tcW w:w="861"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女</w:t>
            </w:r>
          </w:p>
        </w:tc>
        <w:tc>
          <w:tcPr>
            <w:tcW w:w="1442"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副教授</w:t>
            </w:r>
          </w:p>
        </w:tc>
        <w:tc>
          <w:tcPr>
            <w:tcW w:w="3236"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河南大学软件学院</w:t>
            </w:r>
          </w:p>
        </w:tc>
        <w:tc>
          <w:tcPr>
            <w:tcW w:w="2458"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案例调查、技术分析</w:t>
            </w:r>
          </w:p>
        </w:tc>
      </w:tr>
      <w:tr w:rsidR="00FE11E0" w:rsidRPr="00FE11E0" w:rsidTr="00F206D8">
        <w:trPr>
          <w:trHeight w:val="813"/>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5026BA" w:rsidRPr="00FE11E0" w:rsidRDefault="00AE7831"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渠慎明</w:t>
            </w:r>
          </w:p>
        </w:tc>
        <w:tc>
          <w:tcPr>
            <w:tcW w:w="861"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男</w:t>
            </w:r>
          </w:p>
        </w:tc>
        <w:tc>
          <w:tcPr>
            <w:tcW w:w="1442"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副教授</w:t>
            </w:r>
          </w:p>
        </w:tc>
        <w:tc>
          <w:tcPr>
            <w:tcW w:w="3236" w:type="dxa"/>
            <w:tcBorders>
              <w:top w:val="single" w:sz="4" w:space="0" w:color="000000"/>
              <w:left w:val="nil"/>
              <w:bottom w:val="single" w:sz="4" w:space="0" w:color="000000"/>
              <w:right w:val="single" w:sz="4" w:space="0" w:color="000000"/>
            </w:tcBorders>
            <w:vAlign w:val="center"/>
          </w:tcPr>
          <w:p w:rsidR="005026BA"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河南省智能数据处理工程研究中心、</w:t>
            </w:r>
          </w:p>
        </w:tc>
        <w:tc>
          <w:tcPr>
            <w:tcW w:w="2458"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标准起草、技术分析</w:t>
            </w:r>
          </w:p>
        </w:tc>
      </w:tr>
      <w:tr w:rsidR="00FE11E0" w:rsidRPr="00FE11E0" w:rsidTr="00F206D8">
        <w:trPr>
          <w:trHeight w:val="814"/>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5026BA" w:rsidRPr="00FE11E0" w:rsidRDefault="00AE7831"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王光辉</w:t>
            </w:r>
          </w:p>
        </w:tc>
        <w:tc>
          <w:tcPr>
            <w:tcW w:w="861"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男</w:t>
            </w:r>
          </w:p>
        </w:tc>
        <w:tc>
          <w:tcPr>
            <w:tcW w:w="1442" w:type="dxa"/>
            <w:tcBorders>
              <w:top w:val="single" w:sz="4" w:space="0" w:color="000000"/>
              <w:left w:val="nil"/>
              <w:bottom w:val="single" w:sz="4" w:space="0" w:color="000000"/>
              <w:right w:val="single" w:sz="4" w:space="0" w:color="000000"/>
            </w:tcBorders>
            <w:vAlign w:val="center"/>
          </w:tcPr>
          <w:p w:rsidR="005026BA" w:rsidRPr="00FE11E0" w:rsidRDefault="00AE7831"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副教授</w:t>
            </w:r>
          </w:p>
        </w:tc>
        <w:tc>
          <w:tcPr>
            <w:tcW w:w="3236" w:type="dxa"/>
            <w:tcBorders>
              <w:top w:val="single" w:sz="4" w:space="0" w:color="000000"/>
              <w:left w:val="nil"/>
              <w:bottom w:val="single" w:sz="4" w:space="0" w:color="000000"/>
              <w:right w:val="single" w:sz="4" w:space="0" w:color="000000"/>
            </w:tcBorders>
            <w:vAlign w:val="center"/>
          </w:tcPr>
          <w:p w:rsidR="005026BA" w:rsidRPr="00FE11E0" w:rsidRDefault="00AE7831"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河南省智能网络理论与关键技术国际联合实验室</w:t>
            </w:r>
          </w:p>
        </w:tc>
        <w:tc>
          <w:tcPr>
            <w:tcW w:w="2458"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材料收集、标准起草</w:t>
            </w:r>
          </w:p>
        </w:tc>
      </w:tr>
      <w:tr w:rsidR="00FE11E0" w:rsidRPr="00FE11E0" w:rsidTr="00F206D8">
        <w:trPr>
          <w:trHeight w:val="942"/>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程普</w:t>
            </w:r>
          </w:p>
        </w:tc>
        <w:tc>
          <w:tcPr>
            <w:tcW w:w="861"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男</w:t>
            </w:r>
          </w:p>
        </w:tc>
        <w:tc>
          <w:tcPr>
            <w:tcW w:w="1442"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副教授</w:t>
            </w:r>
          </w:p>
        </w:tc>
        <w:tc>
          <w:tcPr>
            <w:tcW w:w="3236"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河南大学软件学院</w:t>
            </w:r>
          </w:p>
        </w:tc>
        <w:tc>
          <w:tcPr>
            <w:tcW w:w="2458" w:type="dxa"/>
            <w:tcBorders>
              <w:top w:val="single" w:sz="4" w:space="0" w:color="000000"/>
              <w:left w:val="nil"/>
              <w:bottom w:val="single" w:sz="4" w:space="0" w:color="000000"/>
              <w:right w:val="single" w:sz="4" w:space="0" w:color="000000"/>
            </w:tcBorders>
            <w:vAlign w:val="center"/>
          </w:tcPr>
          <w:p w:rsidR="00AE7831" w:rsidRPr="00FE11E0" w:rsidRDefault="00AE7831" w:rsidP="00AE7831">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标准通查、技术评估</w:t>
            </w:r>
          </w:p>
        </w:tc>
      </w:tr>
      <w:tr w:rsidR="00FE11E0" w:rsidRPr="00FE11E0" w:rsidTr="00F206D8">
        <w:trPr>
          <w:trHeight w:val="942"/>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FE11E0" w:rsidRPr="00FE11E0" w:rsidRDefault="00FE11E0" w:rsidP="00AE7831">
            <w:pPr>
              <w:widowControl/>
              <w:spacing w:line="440" w:lineRule="exact"/>
              <w:jc w:val="center"/>
              <w:rPr>
                <w:rFonts w:ascii="仿宋_GB2312" w:eastAsia="仿宋_GB2312" w:hAnsi="仿宋_GB2312" w:cs="仿宋_GB2312" w:hint="eastAsia"/>
                <w:color w:val="000000" w:themeColor="text1"/>
                <w:kern w:val="0"/>
                <w:sz w:val="22"/>
              </w:rPr>
            </w:pPr>
            <w:r w:rsidRPr="00FE11E0">
              <w:rPr>
                <w:rFonts w:ascii="仿宋_GB2312" w:eastAsia="仿宋_GB2312" w:hAnsi="仿宋_GB2312" w:cs="仿宋_GB2312" w:hint="eastAsia"/>
                <w:color w:val="000000" w:themeColor="text1"/>
                <w:kern w:val="0"/>
                <w:sz w:val="22"/>
              </w:rPr>
              <w:lastRenderedPageBreak/>
              <w:t>李明</w:t>
            </w:r>
          </w:p>
        </w:tc>
        <w:tc>
          <w:tcPr>
            <w:tcW w:w="861" w:type="dxa"/>
            <w:tcBorders>
              <w:top w:val="single" w:sz="4" w:space="0" w:color="000000"/>
              <w:left w:val="nil"/>
              <w:bottom w:val="single" w:sz="4" w:space="0" w:color="000000"/>
              <w:right w:val="single" w:sz="4" w:space="0" w:color="000000"/>
            </w:tcBorders>
            <w:vAlign w:val="center"/>
          </w:tcPr>
          <w:p w:rsidR="00FE11E0" w:rsidRPr="00FE11E0" w:rsidRDefault="00FE11E0" w:rsidP="00AE7831">
            <w:pPr>
              <w:widowControl/>
              <w:spacing w:line="440" w:lineRule="exact"/>
              <w:jc w:val="center"/>
              <w:rPr>
                <w:rFonts w:ascii="仿宋_GB2312" w:eastAsia="仿宋_GB2312" w:hAnsi="仿宋_GB2312" w:cs="仿宋_GB2312" w:hint="eastAsia"/>
                <w:color w:val="000000" w:themeColor="text1"/>
                <w:kern w:val="0"/>
                <w:sz w:val="22"/>
              </w:rPr>
            </w:pPr>
            <w:r w:rsidRPr="00FE11E0">
              <w:rPr>
                <w:rFonts w:ascii="仿宋_GB2312" w:eastAsia="仿宋_GB2312" w:hAnsi="仿宋_GB2312" w:cs="仿宋_GB2312" w:hint="eastAsia"/>
                <w:color w:val="000000" w:themeColor="text1"/>
                <w:kern w:val="0"/>
                <w:sz w:val="22"/>
              </w:rPr>
              <w:t>男</w:t>
            </w:r>
          </w:p>
        </w:tc>
        <w:tc>
          <w:tcPr>
            <w:tcW w:w="1442" w:type="dxa"/>
            <w:tcBorders>
              <w:top w:val="single" w:sz="4" w:space="0" w:color="000000"/>
              <w:left w:val="nil"/>
              <w:bottom w:val="single" w:sz="4" w:space="0" w:color="000000"/>
              <w:right w:val="single" w:sz="4" w:space="0" w:color="000000"/>
            </w:tcBorders>
            <w:vAlign w:val="center"/>
          </w:tcPr>
          <w:p w:rsidR="00FE11E0" w:rsidRPr="00FE11E0" w:rsidRDefault="00FE11E0" w:rsidP="00AE7831">
            <w:pPr>
              <w:widowControl/>
              <w:spacing w:line="440" w:lineRule="exact"/>
              <w:jc w:val="center"/>
              <w:rPr>
                <w:rFonts w:ascii="仿宋_GB2312" w:eastAsia="仿宋_GB2312" w:hAnsi="仿宋_GB2312" w:cs="仿宋_GB2312" w:hint="eastAsia"/>
                <w:color w:val="000000" w:themeColor="text1"/>
                <w:kern w:val="0"/>
                <w:sz w:val="22"/>
              </w:rPr>
            </w:pPr>
            <w:r w:rsidRPr="00FE11E0">
              <w:rPr>
                <w:rFonts w:ascii="仿宋_GB2312" w:eastAsia="仿宋_GB2312" w:hAnsi="仿宋_GB2312" w:cs="仿宋_GB2312" w:hint="eastAsia"/>
                <w:color w:val="000000" w:themeColor="text1"/>
                <w:kern w:val="0"/>
                <w:sz w:val="22"/>
              </w:rPr>
              <w:t>高级工程师</w:t>
            </w:r>
          </w:p>
        </w:tc>
        <w:tc>
          <w:tcPr>
            <w:tcW w:w="3236" w:type="dxa"/>
            <w:tcBorders>
              <w:top w:val="single" w:sz="4" w:space="0" w:color="000000"/>
              <w:left w:val="nil"/>
              <w:bottom w:val="single" w:sz="4" w:space="0" w:color="000000"/>
              <w:right w:val="single" w:sz="4" w:space="0" w:color="000000"/>
            </w:tcBorders>
            <w:vAlign w:val="center"/>
          </w:tcPr>
          <w:p w:rsidR="00FE11E0" w:rsidRPr="00FE11E0" w:rsidRDefault="00FE11E0" w:rsidP="00AE7831">
            <w:pPr>
              <w:widowControl/>
              <w:spacing w:line="440" w:lineRule="exact"/>
              <w:jc w:val="center"/>
              <w:rPr>
                <w:rFonts w:ascii="仿宋_GB2312" w:eastAsia="仿宋_GB2312" w:hAnsi="仿宋_GB2312" w:cs="仿宋_GB2312" w:hint="eastAsia"/>
                <w:color w:val="000000" w:themeColor="text1"/>
                <w:kern w:val="0"/>
                <w:sz w:val="22"/>
              </w:rPr>
            </w:pPr>
            <w:r w:rsidRPr="00FE11E0">
              <w:rPr>
                <w:rFonts w:ascii="仿宋_GB2312" w:eastAsia="仿宋_GB2312" w:hAnsi="仿宋_GB2312" w:cs="仿宋_GB2312" w:hint="eastAsia"/>
                <w:color w:val="000000" w:themeColor="text1"/>
                <w:kern w:val="0"/>
                <w:sz w:val="22"/>
              </w:rPr>
              <w:t>开封市产品质量检验测试中心</w:t>
            </w:r>
          </w:p>
        </w:tc>
        <w:tc>
          <w:tcPr>
            <w:tcW w:w="2458" w:type="dxa"/>
            <w:tcBorders>
              <w:top w:val="single" w:sz="4" w:space="0" w:color="000000"/>
              <w:left w:val="nil"/>
              <w:bottom w:val="single" w:sz="4" w:space="0" w:color="000000"/>
              <w:right w:val="single" w:sz="4" w:space="0" w:color="000000"/>
            </w:tcBorders>
            <w:vAlign w:val="center"/>
          </w:tcPr>
          <w:p w:rsidR="00FE11E0" w:rsidRPr="00FE11E0" w:rsidRDefault="00FE11E0" w:rsidP="00AE7831">
            <w:pPr>
              <w:widowControl/>
              <w:spacing w:line="440" w:lineRule="exact"/>
              <w:jc w:val="center"/>
              <w:rPr>
                <w:rFonts w:ascii="仿宋_GB2312" w:eastAsia="仿宋_GB2312" w:hAnsi="仿宋_GB2312" w:cs="仿宋_GB2312" w:hint="eastAsia"/>
                <w:color w:val="000000" w:themeColor="text1"/>
                <w:kern w:val="0"/>
                <w:sz w:val="22"/>
              </w:rPr>
            </w:pPr>
            <w:r w:rsidRPr="00FE11E0">
              <w:rPr>
                <w:rFonts w:ascii="仿宋_GB2312" w:eastAsia="仿宋_GB2312" w:hAnsi="仿宋_GB2312" w:cs="仿宋_GB2312" w:hint="eastAsia"/>
                <w:color w:val="000000" w:themeColor="text1"/>
                <w:kern w:val="0"/>
                <w:sz w:val="22"/>
              </w:rPr>
              <w:t>标准通查、技术评估</w:t>
            </w:r>
          </w:p>
        </w:tc>
      </w:tr>
      <w:tr w:rsidR="00FE11E0" w:rsidRPr="00FE11E0" w:rsidTr="00F206D8">
        <w:trPr>
          <w:trHeight w:val="935"/>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王春华</w:t>
            </w:r>
          </w:p>
        </w:tc>
        <w:tc>
          <w:tcPr>
            <w:tcW w:w="861"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男</w:t>
            </w:r>
          </w:p>
        </w:tc>
        <w:tc>
          <w:tcPr>
            <w:tcW w:w="1442"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标准化科</w:t>
            </w:r>
          </w:p>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科长</w:t>
            </w:r>
          </w:p>
        </w:tc>
        <w:tc>
          <w:tcPr>
            <w:tcW w:w="3236"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开封市质量监督管理局</w:t>
            </w:r>
          </w:p>
        </w:tc>
        <w:tc>
          <w:tcPr>
            <w:tcW w:w="2458"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质量控制、标准通查</w:t>
            </w:r>
          </w:p>
        </w:tc>
      </w:tr>
      <w:tr w:rsidR="00FE11E0" w:rsidRPr="00FE11E0" w:rsidTr="00F206D8">
        <w:trPr>
          <w:trHeight w:val="1113"/>
          <w:jc w:val="center"/>
        </w:trPr>
        <w:tc>
          <w:tcPr>
            <w:tcW w:w="944" w:type="dxa"/>
            <w:tcBorders>
              <w:top w:val="single" w:sz="4" w:space="0" w:color="000000"/>
              <w:left w:val="single" w:sz="4" w:space="0" w:color="000000"/>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申  展</w:t>
            </w:r>
          </w:p>
        </w:tc>
        <w:tc>
          <w:tcPr>
            <w:tcW w:w="861"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女</w:t>
            </w:r>
          </w:p>
        </w:tc>
        <w:tc>
          <w:tcPr>
            <w:tcW w:w="1442"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标准化科</w:t>
            </w:r>
          </w:p>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副科长</w:t>
            </w:r>
          </w:p>
        </w:tc>
        <w:tc>
          <w:tcPr>
            <w:tcW w:w="3236"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开封市质量监督管理局</w:t>
            </w:r>
          </w:p>
        </w:tc>
        <w:tc>
          <w:tcPr>
            <w:tcW w:w="2458" w:type="dxa"/>
            <w:tcBorders>
              <w:top w:val="single" w:sz="4" w:space="0" w:color="000000"/>
              <w:left w:val="nil"/>
              <w:bottom w:val="single" w:sz="4" w:space="0" w:color="000000"/>
              <w:right w:val="single" w:sz="4" w:space="0" w:color="000000"/>
            </w:tcBorders>
            <w:vAlign w:val="center"/>
          </w:tcPr>
          <w:p w:rsidR="005026BA" w:rsidRPr="00FE11E0" w:rsidRDefault="005026BA" w:rsidP="00F206D8">
            <w:pPr>
              <w:widowControl/>
              <w:spacing w:line="440" w:lineRule="exact"/>
              <w:jc w:val="center"/>
              <w:rPr>
                <w:rFonts w:ascii="仿宋_GB2312" w:eastAsia="仿宋_GB2312" w:hAnsi="仿宋_GB2312" w:cs="仿宋_GB2312"/>
                <w:color w:val="000000" w:themeColor="text1"/>
                <w:kern w:val="0"/>
                <w:sz w:val="22"/>
              </w:rPr>
            </w:pPr>
            <w:r w:rsidRPr="00FE11E0">
              <w:rPr>
                <w:rFonts w:ascii="仿宋_GB2312" w:eastAsia="仿宋_GB2312" w:hAnsi="仿宋_GB2312" w:cs="仿宋_GB2312" w:hint="eastAsia"/>
                <w:color w:val="000000" w:themeColor="text1"/>
                <w:kern w:val="0"/>
                <w:sz w:val="22"/>
              </w:rPr>
              <w:t>质量控制、标准通查</w:t>
            </w:r>
          </w:p>
        </w:tc>
      </w:tr>
    </w:tbl>
    <w:p w:rsidR="00866A22" w:rsidRPr="00FE11E0" w:rsidRDefault="00866A22" w:rsidP="00281B7E">
      <w:pPr>
        <w:pStyle w:val="1"/>
        <w:spacing w:beforeLines="50" w:before="156" w:line="590" w:lineRule="exact"/>
        <w:ind w:firstLineChars="200" w:firstLine="640"/>
        <w:rPr>
          <w:color w:val="000000" w:themeColor="text1"/>
        </w:rPr>
      </w:pPr>
      <w:r w:rsidRPr="00FE11E0">
        <w:rPr>
          <w:rFonts w:hint="eastAsia"/>
          <w:color w:val="000000" w:themeColor="text1"/>
        </w:rPr>
        <w:t>四、主要内容的确定</w:t>
      </w:r>
    </w:p>
    <w:p w:rsidR="00866A22" w:rsidRPr="00FE11E0" w:rsidRDefault="006A4993" w:rsidP="006A4993">
      <w:pPr>
        <w:spacing w:line="590" w:lineRule="exact"/>
        <w:ind w:firstLineChars="200" w:firstLine="672"/>
        <w:rPr>
          <w:rFonts w:ascii="仿宋_GB2312" w:eastAsia="仿宋_GB2312" w:hAnsi="仿宋_GB2312" w:cs="仿宋_GB2312"/>
          <w:color w:val="000000" w:themeColor="text1"/>
          <w:spacing w:val="8"/>
          <w:sz w:val="32"/>
          <w:szCs w:val="32"/>
        </w:rPr>
      </w:pPr>
      <w:r w:rsidRPr="00FE11E0">
        <w:rPr>
          <w:rFonts w:ascii="仿宋_GB2312" w:eastAsia="仿宋_GB2312" w:hAnsi="仿宋_GB2312" w:cs="仿宋_GB2312" w:hint="eastAsia"/>
          <w:color w:val="000000" w:themeColor="text1"/>
          <w:spacing w:val="8"/>
          <w:sz w:val="32"/>
          <w:szCs w:val="32"/>
        </w:rPr>
        <w:t>本文件规定了软件系统运维技术的适用范围、规范性引用文件、术语和定义、运维人员要求、准备工作、现场运维操作、数据后处理、软件系统管理及维护等内容。</w:t>
      </w:r>
    </w:p>
    <w:p w:rsidR="000878AF" w:rsidRPr="00FE11E0" w:rsidRDefault="000878AF" w:rsidP="000878AF">
      <w:pPr>
        <w:pStyle w:val="2"/>
        <w:spacing w:line="590" w:lineRule="exact"/>
        <w:ind w:firstLineChars="200" w:firstLine="640"/>
        <w:rPr>
          <w:color w:val="000000" w:themeColor="text1"/>
        </w:rPr>
      </w:pPr>
      <w:r w:rsidRPr="00FE11E0">
        <w:rPr>
          <w:rFonts w:hint="eastAsia"/>
          <w:color w:val="000000" w:themeColor="text1"/>
        </w:rPr>
        <w:t>（一）</w:t>
      </w:r>
      <w:r w:rsidR="007F0FC3" w:rsidRPr="00FE11E0">
        <w:rPr>
          <w:rFonts w:hint="eastAsia"/>
          <w:color w:val="000000" w:themeColor="text1"/>
        </w:rPr>
        <w:t>运维人员要求和准备工作</w:t>
      </w:r>
    </w:p>
    <w:p w:rsidR="00866A22" w:rsidRPr="00FE11E0" w:rsidRDefault="00866A22" w:rsidP="00281B7E">
      <w:pPr>
        <w:spacing w:line="590" w:lineRule="exact"/>
        <w:ind w:firstLineChars="200" w:firstLine="672"/>
        <w:rPr>
          <w:rFonts w:ascii="仿宋_GB2312" w:eastAsia="仿宋_GB2312" w:hAnsi="仿宋_GB2312" w:cs="仿宋_GB2312"/>
          <w:color w:val="000000" w:themeColor="text1"/>
          <w:spacing w:val="8"/>
          <w:sz w:val="32"/>
          <w:szCs w:val="32"/>
        </w:rPr>
      </w:pPr>
      <w:r w:rsidRPr="00FE11E0">
        <w:rPr>
          <w:rFonts w:ascii="仿宋_GB2312" w:eastAsia="仿宋_GB2312" w:hAnsi="仿宋_GB2312" w:cs="仿宋_GB2312" w:hint="eastAsia"/>
          <w:color w:val="000000" w:themeColor="text1"/>
          <w:spacing w:val="8"/>
          <w:sz w:val="32"/>
          <w:szCs w:val="32"/>
        </w:rPr>
        <w:t>明确运维</w:t>
      </w:r>
      <w:r w:rsidR="00042A3F" w:rsidRPr="00FE11E0">
        <w:rPr>
          <w:rFonts w:ascii="仿宋_GB2312" w:eastAsia="仿宋_GB2312" w:hAnsi="仿宋_GB2312" w:cs="仿宋_GB2312" w:hint="eastAsia"/>
          <w:color w:val="000000" w:themeColor="text1"/>
          <w:spacing w:val="8"/>
          <w:sz w:val="32"/>
          <w:szCs w:val="32"/>
        </w:rPr>
        <w:t>人员的</w:t>
      </w:r>
      <w:r w:rsidR="00231F1B" w:rsidRPr="00FE11E0">
        <w:rPr>
          <w:rFonts w:ascii="仿宋_GB2312" w:eastAsia="仿宋_GB2312" w:hAnsi="仿宋_GB2312" w:cs="仿宋_GB2312" w:hint="eastAsia"/>
          <w:color w:val="000000" w:themeColor="text1"/>
          <w:spacing w:val="8"/>
          <w:sz w:val="32"/>
          <w:szCs w:val="32"/>
        </w:rPr>
        <w:t>资质要求</w:t>
      </w:r>
      <w:r w:rsidR="00042A3F" w:rsidRPr="00FE11E0">
        <w:rPr>
          <w:rFonts w:ascii="仿宋_GB2312" w:eastAsia="仿宋_GB2312" w:hAnsi="仿宋_GB2312" w:cs="仿宋_GB2312" w:hint="eastAsia"/>
          <w:color w:val="000000" w:themeColor="text1"/>
          <w:spacing w:val="8"/>
          <w:sz w:val="32"/>
          <w:szCs w:val="32"/>
        </w:rPr>
        <w:t>、技能和经验要求、沟通协作能力及</w:t>
      </w:r>
      <w:r w:rsidRPr="00FE11E0">
        <w:rPr>
          <w:rFonts w:ascii="仿宋_GB2312" w:eastAsia="仿宋_GB2312" w:hAnsi="仿宋_GB2312" w:cs="仿宋_GB2312" w:hint="eastAsia"/>
          <w:color w:val="000000" w:themeColor="text1"/>
          <w:spacing w:val="8"/>
          <w:sz w:val="32"/>
          <w:szCs w:val="32"/>
        </w:rPr>
        <w:t>培训</w:t>
      </w:r>
      <w:r w:rsidR="00042A3F" w:rsidRPr="00FE11E0">
        <w:rPr>
          <w:rFonts w:ascii="仿宋_GB2312" w:eastAsia="仿宋_GB2312" w:hAnsi="仿宋_GB2312" w:cs="仿宋_GB2312" w:hint="eastAsia"/>
          <w:color w:val="000000" w:themeColor="text1"/>
          <w:spacing w:val="8"/>
          <w:sz w:val="32"/>
          <w:szCs w:val="32"/>
        </w:rPr>
        <w:t>计划</w:t>
      </w:r>
      <w:r w:rsidRPr="00FE11E0">
        <w:rPr>
          <w:rFonts w:ascii="仿宋_GB2312" w:eastAsia="仿宋_GB2312" w:hAnsi="仿宋_GB2312" w:cs="仿宋_GB2312" w:hint="eastAsia"/>
          <w:color w:val="000000" w:themeColor="text1"/>
          <w:spacing w:val="8"/>
          <w:sz w:val="32"/>
          <w:szCs w:val="32"/>
        </w:rPr>
        <w:t>等</w:t>
      </w:r>
      <w:r w:rsidR="00042A3F" w:rsidRPr="00FE11E0">
        <w:rPr>
          <w:rFonts w:ascii="仿宋_GB2312" w:eastAsia="仿宋_GB2312" w:hAnsi="仿宋_GB2312" w:cs="仿宋_GB2312" w:hint="eastAsia"/>
          <w:color w:val="000000" w:themeColor="text1"/>
          <w:spacing w:val="8"/>
          <w:sz w:val="32"/>
          <w:szCs w:val="32"/>
        </w:rPr>
        <w:t>，确保他们能够处理复杂的软件系统运维问题</w:t>
      </w:r>
      <w:r w:rsidRPr="00FE11E0">
        <w:rPr>
          <w:rFonts w:ascii="仿宋_GB2312" w:eastAsia="仿宋_GB2312" w:hAnsi="仿宋_GB2312" w:cs="仿宋_GB2312" w:hint="eastAsia"/>
          <w:color w:val="000000" w:themeColor="text1"/>
          <w:spacing w:val="8"/>
          <w:sz w:val="32"/>
          <w:szCs w:val="32"/>
        </w:rPr>
        <w:t>；</w:t>
      </w:r>
    </w:p>
    <w:p w:rsidR="00042A3F" w:rsidRPr="00FE11E0" w:rsidRDefault="00042A3F" w:rsidP="00281B7E">
      <w:pPr>
        <w:spacing w:line="590" w:lineRule="exact"/>
        <w:ind w:firstLineChars="200" w:firstLine="672"/>
        <w:rPr>
          <w:rFonts w:ascii="仿宋_GB2312" w:eastAsia="仿宋_GB2312" w:hAnsi="仿宋_GB2312" w:cs="仿宋_GB2312"/>
          <w:color w:val="000000" w:themeColor="text1"/>
          <w:spacing w:val="8"/>
          <w:sz w:val="32"/>
          <w:szCs w:val="32"/>
        </w:rPr>
      </w:pPr>
      <w:r w:rsidRPr="00FE11E0">
        <w:rPr>
          <w:rFonts w:ascii="仿宋_GB2312" w:eastAsia="仿宋_GB2312" w:hAnsi="仿宋_GB2312" w:cs="仿宋_GB2312" w:hint="eastAsia"/>
          <w:color w:val="000000" w:themeColor="text1"/>
          <w:spacing w:val="8"/>
          <w:sz w:val="32"/>
          <w:szCs w:val="32"/>
        </w:rPr>
        <w:t>在进行运维操作前，运维人员需要落实以下工作，包括运维的目标和计划、风险评估、环境检查、明确人员的角色和责任、准备相关运维工具和文档等。</w:t>
      </w:r>
    </w:p>
    <w:p w:rsidR="000878AF" w:rsidRPr="00FE11E0" w:rsidRDefault="000878AF" w:rsidP="000878AF">
      <w:pPr>
        <w:pStyle w:val="2"/>
        <w:spacing w:line="590" w:lineRule="exact"/>
        <w:ind w:firstLineChars="200" w:firstLine="640"/>
        <w:rPr>
          <w:color w:val="000000" w:themeColor="text1"/>
        </w:rPr>
      </w:pPr>
      <w:r w:rsidRPr="00FE11E0">
        <w:rPr>
          <w:rFonts w:hint="eastAsia"/>
          <w:color w:val="000000" w:themeColor="text1"/>
        </w:rPr>
        <w:t>（</w:t>
      </w:r>
      <w:r w:rsidR="00F27D2F" w:rsidRPr="00FE11E0">
        <w:rPr>
          <w:rFonts w:hint="eastAsia"/>
          <w:color w:val="000000" w:themeColor="text1"/>
        </w:rPr>
        <w:t>二</w:t>
      </w:r>
      <w:r w:rsidRPr="00FE11E0">
        <w:rPr>
          <w:rFonts w:hint="eastAsia"/>
          <w:color w:val="000000" w:themeColor="text1"/>
        </w:rPr>
        <w:t>）现场运维操作</w:t>
      </w:r>
    </w:p>
    <w:p w:rsidR="000878AF" w:rsidRPr="00FE11E0" w:rsidRDefault="000878AF" w:rsidP="000878AF">
      <w:pPr>
        <w:spacing w:line="590" w:lineRule="exact"/>
        <w:ind w:firstLineChars="200" w:firstLine="672"/>
        <w:rPr>
          <w:rFonts w:ascii="楷体" w:eastAsia="楷体" w:hAnsi="楷体" w:cs="楷体"/>
          <w:color w:val="000000" w:themeColor="text1"/>
          <w:spacing w:val="8"/>
          <w:sz w:val="32"/>
          <w:szCs w:val="32"/>
        </w:rPr>
      </w:pPr>
      <w:r w:rsidRPr="00FE11E0">
        <w:rPr>
          <w:rFonts w:ascii="仿宋_GB2312" w:eastAsia="仿宋_GB2312" w:hAnsi="仿宋_GB2312" w:cs="仿宋_GB2312" w:hint="eastAsia"/>
          <w:color w:val="000000" w:themeColor="text1"/>
          <w:spacing w:val="8"/>
          <w:sz w:val="32"/>
          <w:szCs w:val="32"/>
        </w:rPr>
        <w:t>现场运维操作是该技术规范的重要组成部分，该过程包括系统监控、故障诊断与响应、数据备份与恢复、安全检查和权限审核。每一部分都详细规定了操作</w:t>
      </w:r>
      <w:r w:rsidR="00F27D2F" w:rsidRPr="00FE11E0">
        <w:rPr>
          <w:rFonts w:ascii="仿宋_GB2312" w:eastAsia="仿宋_GB2312" w:hAnsi="仿宋_GB2312" w:cs="仿宋_GB2312" w:hint="eastAsia"/>
          <w:color w:val="000000" w:themeColor="text1"/>
          <w:spacing w:val="8"/>
          <w:sz w:val="32"/>
          <w:szCs w:val="32"/>
        </w:rPr>
        <w:t>的</w:t>
      </w:r>
      <w:r w:rsidRPr="00FE11E0">
        <w:rPr>
          <w:rFonts w:ascii="仿宋_GB2312" w:eastAsia="仿宋_GB2312" w:hAnsi="仿宋_GB2312" w:cs="仿宋_GB2312" w:hint="eastAsia"/>
          <w:color w:val="000000" w:themeColor="text1"/>
          <w:spacing w:val="8"/>
          <w:sz w:val="32"/>
          <w:szCs w:val="32"/>
        </w:rPr>
        <w:t>方法和技术要领。</w:t>
      </w:r>
    </w:p>
    <w:p w:rsidR="00F27D2F" w:rsidRPr="00FE11E0" w:rsidRDefault="00F27D2F" w:rsidP="00F27D2F">
      <w:pPr>
        <w:pStyle w:val="2"/>
        <w:spacing w:line="590" w:lineRule="exact"/>
        <w:ind w:firstLineChars="200" w:firstLine="640"/>
        <w:rPr>
          <w:color w:val="000000" w:themeColor="text1"/>
        </w:rPr>
      </w:pPr>
      <w:r w:rsidRPr="00FE11E0">
        <w:rPr>
          <w:rFonts w:hint="eastAsia"/>
          <w:color w:val="000000" w:themeColor="text1"/>
        </w:rPr>
        <w:t>（三）数据后处理</w:t>
      </w:r>
    </w:p>
    <w:p w:rsidR="00866A22" w:rsidRPr="00FE11E0" w:rsidRDefault="00F27D2F" w:rsidP="00281B7E">
      <w:pPr>
        <w:spacing w:line="590" w:lineRule="exact"/>
        <w:ind w:firstLineChars="200" w:firstLine="672"/>
        <w:rPr>
          <w:rFonts w:ascii="仿宋_GB2312" w:eastAsia="仿宋_GB2312" w:hAnsi="仿宋_GB2312" w:cs="仿宋_GB2312"/>
          <w:color w:val="000000" w:themeColor="text1"/>
          <w:spacing w:val="8"/>
          <w:sz w:val="32"/>
          <w:szCs w:val="32"/>
        </w:rPr>
      </w:pPr>
      <w:r w:rsidRPr="00FE11E0">
        <w:rPr>
          <w:rFonts w:ascii="仿宋_GB2312" w:eastAsia="仿宋_GB2312" w:hAnsi="仿宋_GB2312" w:cs="仿宋_GB2312" w:hint="eastAsia"/>
          <w:color w:val="000000" w:themeColor="text1"/>
          <w:spacing w:val="8"/>
          <w:sz w:val="32"/>
          <w:szCs w:val="32"/>
        </w:rPr>
        <w:t>数据后处理是将运维操作过程中收集到的相关数据</w:t>
      </w:r>
      <w:r w:rsidRPr="00FE11E0">
        <w:rPr>
          <w:rFonts w:ascii="仿宋_GB2312" w:eastAsia="仿宋_GB2312" w:hAnsi="仿宋_GB2312" w:cs="仿宋_GB2312" w:hint="eastAsia"/>
          <w:color w:val="000000" w:themeColor="text1"/>
          <w:spacing w:val="8"/>
          <w:sz w:val="32"/>
          <w:szCs w:val="32"/>
        </w:rPr>
        <w:lastRenderedPageBreak/>
        <w:t>进行</w:t>
      </w:r>
      <w:r w:rsidR="007F0FC3" w:rsidRPr="00FE11E0">
        <w:rPr>
          <w:rFonts w:ascii="仿宋_GB2312" w:eastAsia="仿宋_GB2312" w:hAnsi="仿宋_GB2312" w:cs="仿宋_GB2312" w:hint="eastAsia"/>
          <w:color w:val="000000" w:themeColor="text1"/>
          <w:spacing w:val="8"/>
          <w:sz w:val="32"/>
          <w:szCs w:val="32"/>
        </w:rPr>
        <w:t>分析和</w:t>
      </w:r>
      <w:r w:rsidRPr="00FE11E0">
        <w:rPr>
          <w:rFonts w:ascii="仿宋_GB2312" w:eastAsia="仿宋_GB2312" w:hAnsi="仿宋_GB2312" w:cs="仿宋_GB2312" w:hint="eastAsia"/>
          <w:color w:val="000000" w:themeColor="text1"/>
          <w:spacing w:val="8"/>
          <w:sz w:val="32"/>
          <w:szCs w:val="32"/>
        </w:rPr>
        <w:t>处理的过程。它包括数据收集与整理、性能数据分析</w:t>
      </w:r>
      <w:r w:rsidR="007F0FC3" w:rsidRPr="00FE11E0">
        <w:rPr>
          <w:rFonts w:ascii="仿宋_GB2312" w:eastAsia="仿宋_GB2312" w:hAnsi="仿宋_GB2312" w:cs="仿宋_GB2312" w:hint="eastAsia"/>
          <w:color w:val="000000" w:themeColor="text1"/>
          <w:spacing w:val="8"/>
          <w:sz w:val="32"/>
          <w:szCs w:val="32"/>
        </w:rPr>
        <w:t>、安全日志分析、故障分析及报告生成，根据分析和处理的结果对系统进行性能评估和优化。</w:t>
      </w:r>
    </w:p>
    <w:p w:rsidR="007F0FC3" w:rsidRPr="00FE11E0" w:rsidRDefault="007F0FC3" w:rsidP="007F0FC3">
      <w:pPr>
        <w:pStyle w:val="2"/>
        <w:spacing w:line="590" w:lineRule="exact"/>
        <w:ind w:firstLineChars="200" w:firstLine="640"/>
        <w:rPr>
          <w:color w:val="000000" w:themeColor="text1"/>
        </w:rPr>
      </w:pPr>
      <w:r w:rsidRPr="00FE11E0">
        <w:rPr>
          <w:rFonts w:hint="eastAsia"/>
          <w:color w:val="000000" w:themeColor="text1"/>
        </w:rPr>
        <w:t>（</w:t>
      </w:r>
      <w:r w:rsidR="008C2208" w:rsidRPr="00FE11E0">
        <w:rPr>
          <w:rFonts w:hint="eastAsia"/>
          <w:color w:val="000000" w:themeColor="text1"/>
        </w:rPr>
        <w:t>四</w:t>
      </w:r>
      <w:r w:rsidRPr="00FE11E0">
        <w:rPr>
          <w:rFonts w:hint="eastAsia"/>
          <w:color w:val="000000" w:themeColor="text1"/>
        </w:rPr>
        <w:t>）</w:t>
      </w:r>
      <w:r w:rsidRPr="00FE11E0">
        <w:rPr>
          <w:rFonts w:ascii="仿宋_GB2312" w:eastAsia="仿宋_GB2312" w:hAnsi="仿宋_GB2312" w:cs="仿宋_GB2312" w:hint="eastAsia"/>
          <w:color w:val="000000" w:themeColor="text1"/>
          <w:spacing w:val="8"/>
        </w:rPr>
        <w:t>软件系统管理及维护</w:t>
      </w:r>
    </w:p>
    <w:p w:rsidR="007F0FC3" w:rsidRPr="00FE11E0" w:rsidRDefault="007F0FC3" w:rsidP="00281B7E">
      <w:pPr>
        <w:spacing w:line="590" w:lineRule="exact"/>
        <w:ind w:firstLineChars="200" w:firstLine="672"/>
        <w:rPr>
          <w:rFonts w:ascii="仿宋_GB2312" w:eastAsia="仿宋_GB2312" w:hAnsi="仿宋_GB2312" w:cs="仿宋_GB2312"/>
          <w:color w:val="000000" w:themeColor="text1"/>
          <w:spacing w:val="8"/>
          <w:sz w:val="32"/>
          <w:szCs w:val="32"/>
        </w:rPr>
      </w:pPr>
      <w:r w:rsidRPr="00FE11E0">
        <w:rPr>
          <w:rFonts w:ascii="仿宋_GB2312" w:eastAsia="仿宋_GB2312" w:hAnsi="仿宋_GB2312" w:cs="仿宋_GB2312" w:hint="eastAsia"/>
          <w:color w:val="000000" w:themeColor="text1"/>
          <w:spacing w:val="8"/>
          <w:sz w:val="32"/>
          <w:szCs w:val="32"/>
        </w:rPr>
        <w:t>软件系统管理包括资产管理、配置管理、许可证管理及安全管理等；软件系统维护包括定期审查、补丁及软件更新、故障修复及数据恢复等。</w:t>
      </w:r>
    </w:p>
    <w:p w:rsidR="00866A22" w:rsidRPr="00FE11E0" w:rsidRDefault="00866A22" w:rsidP="00281B7E">
      <w:pPr>
        <w:pStyle w:val="1"/>
        <w:spacing w:line="590" w:lineRule="exact"/>
        <w:ind w:firstLineChars="200" w:firstLine="640"/>
        <w:rPr>
          <w:color w:val="000000" w:themeColor="text1"/>
        </w:rPr>
      </w:pPr>
      <w:r w:rsidRPr="00FE11E0">
        <w:rPr>
          <w:rFonts w:hint="eastAsia"/>
          <w:color w:val="000000" w:themeColor="text1"/>
        </w:rPr>
        <w:t>五、采标情况</w:t>
      </w:r>
    </w:p>
    <w:p w:rsidR="00866A22" w:rsidRPr="00FE11E0" w:rsidRDefault="00ED2E86" w:rsidP="00281B7E">
      <w:pPr>
        <w:spacing w:line="590" w:lineRule="exact"/>
        <w:ind w:firstLineChars="200" w:firstLine="640"/>
        <w:rPr>
          <w:rFonts w:ascii="Times New Roman" w:eastAsia="仿宋_GB2312" w:hAnsi="Times New Roman" w:cs="Times New Roman"/>
          <w:color w:val="000000" w:themeColor="text1"/>
          <w:kern w:val="0"/>
          <w:sz w:val="32"/>
          <w:szCs w:val="32"/>
        </w:rPr>
      </w:pPr>
      <w:r w:rsidRPr="00FE11E0">
        <w:rPr>
          <w:rFonts w:ascii="Times New Roman" w:eastAsia="仿宋_GB2312" w:hAnsi="Times New Roman" w:cs="Times New Roman" w:hint="eastAsia"/>
          <w:color w:val="000000" w:themeColor="text1"/>
          <w:kern w:val="0"/>
          <w:sz w:val="32"/>
          <w:szCs w:val="32"/>
        </w:rPr>
        <w:t>无</w:t>
      </w:r>
      <w:r w:rsidR="00866A22" w:rsidRPr="00FE11E0">
        <w:rPr>
          <w:rFonts w:ascii="Times New Roman" w:eastAsia="仿宋_GB2312" w:hAnsi="Times New Roman" w:cs="Times New Roman" w:hint="eastAsia"/>
          <w:color w:val="000000" w:themeColor="text1"/>
          <w:kern w:val="0"/>
          <w:sz w:val="32"/>
          <w:szCs w:val="32"/>
        </w:rPr>
        <w:t>。</w:t>
      </w:r>
    </w:p>
    <w:p w:rsidR="00866A22" w:rsidRPr="00FE11E0" w:rsidRDefault="00866A22" w:rsidP="00281B7E">
      <w:pPr>
        <w:pStyle w:val="1"/>
        <w:spacing w:line="590" w:lineRule="exact"/>
        <w:ind w:firstLineChars="200" w:firstLine="640"/>
        <w:rPr>
          <w:color w:val="000000" w:themeColor="text1"/>
        </w:rPr>
      </w:pPr>
      <w:r w:rsidRPr="00FE11E0">
        <w:rPr>
          <w:rFonts w:hint="eastAsia"/>
          <w:color w:val="000000" w:themeColor="text1"/>
        </w:rPr>
        <w:t>六、重大意见分歧的处理</w:t>
      </w:r>
    </w:p>
    <w:p w:rsidR="00866A22" w:rsidRPr="00FE11E0" w:rsidRDefault="00866A22" w:rsidP="00281B7E">
      <w:pPr>
        <w:spacing w:line="590" w:lineRule="exact"/>
        <w:ind w:firstLineChars="200" w:firstLine="640"/>
        <w:rPr>
          <w:rFonts w:ascii="Times New Roman" w:eastAsia="仿宋_GB2312" w:hAnsi="Times New Roman" w:cs="Times New Roman"/>
          <w:color w:val="000000" w:themeColor="text1"/>
          <w:kern w:val="0"/>
          <w:sz w:val="32"/>
          <w:szCs w:val="32"/>
        </w:rPr>
      </w:pPr>
      <w:r w:rsidRPr="00FE11E0">
        <w:rPr>
          <w:rFonts w:ascii="Times New Roman" w:eastAsia="仿宋_GB2312" w:hAnsi="Times New Roman" w:cs="Times New Roman" w:hint="eastAsia"/>
          <w:color w:val="000000" w:themeColor="text1"/>
          <w:kern w:val="0"/>
          <w:sz w:val="32"/>
          <w:szCs w:val="32"/>
        </w:rPr>
        <w:t>本规范在编制过程中，通过专家论证会、公开征求意见等方式，充分听取各方面的意见和建议。对于提出的重大意见和建议，组织专家进行了深入讨论和分析，</w:t>
      </w:r>
      <w:r w:rsidR="005F7EF2" w:rsidRPr="00FE11E0">
        <w:rPr>
          <w:rFonts w:eastAsia="仿宋_GB2312" w:hint="eastAsia"/>
          <w:color w:val="000000" w:themeColor="text1"/>
          <w:kern w:val="0"/>
          <w:sz w:val="32"/>
          <w:szCs w:val="32"/>
        </w:rPr>
        <w:t>最后形成初稿，无重大分歧意见</w:t>
      </w:r>
      <w:r w:rsidRPr="00FE11E0">
        <w:rPr>
          <w:rFonts w:ascii="Times New Roman" w:eastAsia="仿宋_GB2312" w:hAnsi="Times New Roman" w:cs="Times New Roman" w:hint="eastAsia"/>
          <w:color w:val="000000" w:themeColor="text1"/>
          <w:kern w:val="0"/>
          <w:sz w:val="32"/>
          <w:szCs w:val="32"/>
        </w:rPr>
        <w:t>，确保了本规范的科学性和实用性。</w:t>
      </w:r>
    </w:p>
    <w:p w:rsidR="00866A22" w:rsidRPr="00FE11E0" w:rsidRDefault="00866A22" w:rsidP="00281B7E">
      <w:pPr>
        <w:pStyle w:val="1"/>
        <w:spacing w:line="590" w:lineRule="exact"/>
        <w:ind w:firstLineChars="200" w:firstLine="640"/>
        <w:rPr>
          <w:color w:val="000000" w:themeColor="text1"/>
        </w:rPr>
      </w:pPr>
      <w:r w:rsidRPr="00FE11E0">
        <w:rPr>
          <w:rFonts w:hint="eastAsia"/>
          <w:color w:val="000000" w:themeColor="text1"/>
        </w:rPr>
        <w:t>七、与国家法律法规和强制性标准的关系</w:t>
      </w:r>
    </w:p>
    <w:p w:rsidR="00866A22" w:rsidRPr="00FE11E0" w:rsidRDefault="00866A22" w:rsidP="00281B7E">
      <w:pPr>
        <w:spacing w:line="590" w:lineRule="exact"/>
        <w:ind w:firstLineChars="200" w:firstLine="640"/>
        <w:rPr>
          <w:rFonts w:ascii="Times New Roman" w:eastAsia="仿宋_GB2312" w:hAnsi="Times New Roman" w:cs="Times New Roman"/>
          <w:color w:val="000000" w:themeColor="text1"/>
          <w:kern w:val="0"/>
          <w:sz w:val="32"/>
          <w:szCs w:val="32"/>
        </w:rPr>
      </w:pPr>
      <w:r w:rsidRPr="00FE11E0">
        <w:rPr>
          <w:rFonts w:ascii="Times New Roman" w:eastAsia="仿宋_GB2312" w:hAnsi="Times New Roman" w:cs="Times New Roman" w:hint="eastAsia"/>
          <w:color w:val="000000" w:themeColor="text1"/>
          <w:kern w:val="0"/>
          <w:sz w:val="32"/>
          <w:szCs w:val="32"/>
        </w:rPr>
        <w:t>本规范在编制过程中，严格遵守了国家相关法律法规和强制性标准的要求，确保了与现行法律法规的一致性，没有与之冲突的内容。</w:t>
      </w:r>
    </w:p>
    <w:p w:rsidR="00866A22" w:rsidRPr="00FE11E0" w:rsidRDefault="00866A22" w:rsidP="00281B7E">
      <w:pPr>
        <w:pStyle w:val="1"/>
        <w:spacing w:line="590" w:lineRule="exact"/>
        <w:ind w:firstLineChars="200" w:firstLine="640"/>
        <w:rPr>
          <w:color w:val="000000" w:themeColor="text1"/>
        </w:rPr>
      </w:pPr>
      <w:r w:rsidRPr="00FE11E0">
        <w:rPr>
          <w:rFonts w:hint="eastAsia"/>
          <w:color w:val="000000" w:themeColor="text1"/>
        </w:rPr>
        <w:t>八、标准实施的建议</w:t>
      </w:r>
    </w:p>
    <w:p w:rsidR="00866A22" w:rsidRPr="00FE11E0" w:rsidRDefault="00866A22" w:rsidP="00281B7E">
      <w:pPr>
        <w:spacing w:line="590" w:lineRule="exact"/>
        <w:ind w:firstLineChars="200" w:firstLine="640"/>
        <w:rPr>
          <w:rFonts w:ascii="Times New Roman" w:eastAsia="仿宋_GB2312" w:hAnsi="Times New Roman" w:cs="Times New Roman"/>
          <w:color w:val="000000" w:themeColor="text1"/>
          <w:kern w:val="0"/>
          <w:sz w:val="32"/>
          <w:szCs w:val="32"/>
        </w:rPr>
      </w:pPr>
      <w:r w:rsidRPr="00FE11E0">
        <w:rPr>
          <w:rFonts w:ascii="Times New Roman" w:eastAsia="仿宋_GB2312" w:hAnsi="Times New Roman" w:cs="Times New Roman" w:hint="eastAsia"/>
          <w:color w:val="000000" w:themeColor="text1"/>
          <w:kern w:val="0"/>
          <w:sz w:val="32"/>
          <w:szCs w:val="32"/>
        </w:rPr>
        <w:t>建议各软件系统运维组织依据本规范进行运维工作，定期对运维过程和结果进行审核和评估，不断提升运维工作的质量和效率。同时，建议相关部门定期组织本规范的实施情况调研和评估，根据技术发展和实践经验的积累，及时对本</w:t>
      </w:r>
      <w:r w:rsidRPr="00FE11E0">
        <w:rPr>
          <w:rFonts w:ascii="Times New Roman" w:eastAsia="仿宋_GB2312" w:hAnsi="Times New Roman" w:cs="Times New Roman" w:hint="eastAsia"/>
          <w:color w:val="000000" w:themeColor="text1"/>
          <w:kern w:val="0"/>
          <w:sz w:val="32"/>
          <w:szCs w:val="32"/>
        </w:rPr>
        <w:lastRenderedPageBreak/>
        <w:t>规范进行修订和完善。</w:t>
      </w:r>
    </w:p>
    <w:p w:rsidR="00866A22" w:rsidRPr="00FE11E0" w:rsidRDefault="00866A22" w:rsidP="00281B7E">
      <w:pPr>
        <w:pStyle w:val="1"/>
        <w:spacing w:line="590" w:lineRule="exact"/>
        <w:ind w:firstLineChars="200" w:firstLine="640"/>
        <w:rPr>
          <w:color w:val="000000" w:themeColor="text1"/>
        </w:rPr>
      </w:pPr>
      <w:r w:rsidRPr="00FE11E0">
        <w:rPr>
          <w:rFonts w:hint="eastAsia"/>
          <w:color w:val="000000" w:themeColor="text1"/>
        </w:rPr>
        <w:t>九、其他应予说明的事项</w:t>
      </w:r>
    </w:p>
    <w:p w:rsidR="00866A22" w:rsidRPr="00FE11E0" w:rsidRDefault="00866A22" w:rsidP="00281B7E">
      <w:pPr>
        <w:spacing w:line="590" w:lineRule="exact"/>
        <w:ind w:firstLineChars="200" w:firstLine="640"/>
        <w:rPr>
          <w:rFonts w:ascii="Times New Roman" w:eastAsia="仿宋_GB2312" w:hAnsi="Times New Roman" w:cs="Times New Roman"/>
          <w:color w:val="000000" w:themeColor="text1"/>
          <w:kern w:val="0"/>
          <w:sz w:val="32"/>
          <w:szCs w:val="32"/>
        </w:rPr>
      </w:pPr>
      <w:r w:rsidRPr="00FE11E0">
        <w:rPr>
          <w:rFonts w:ascii="Times New Roman" w:eastAsia="仿宋_GB2312" w:hAnsi="Times New Roman" w:cs="Times New Roman" w:hint="eastAsia"/>
          <w:color w:val="000000" w:themeColor="text1"/>
          <w:kern w:val="0"/>
          <w:sz w:val="32"/>
          <w:szCs w:val="32"/>
        </w:rPr>
        <w:t>鉴于</w:t>
      </w:r>
      <w:r w:rsidRPr="00FE11E0">
        <w:rPr>
          <w:rFonts w:ascii="Times New Roman" w:eastAsia="仿宋_GB2312" w:hAnsi="Times New Roman" w:cs="Times New Roman"/>
          <w:color w:val="000000" w:themeColor="text1"/>
          <w:kern w:val="0"/>
          <w:sz w:val="32"/>
          <w:szCs w:val="32"/>
        </w:rPr>
        <w:t>IT</w:t>
      </w:r>
      <w:r w:rsidRPr="00FE11E0">
        <w:rPr>
          <w:rFonts w:ascii="Times New Roman" w:eastAsia="仿宋_GB2312" w:hAnsi="Times New Roman" w:cs="Times New Roman"/>
          <w:color w:val="000000" w:themeColor="text1"/>
          <w:kern w:val="0"/>
          <w:sz w:val="32"/>
          <w:szCs w:val="32"/>
        </w:rPr>
        <w:t>技术的快速发展，软件系统运维领域将不断涌现新技术、新方法。本规范在实施过程中，应灵活运用，结合实际情况进行适当调整。同时，鼓励运维人员、管理人员积极探索新的运维技术和方法，为不断提高软件系统的运行质量和服务水平作出贡献。</w:t>
      </w:r>
    </w:p>
    <w:p w:rsidR="009E35C6" w:rsidRPr="00FE11E0" w:rsidRDefault="009E35C6" w:rsidP="00281B7E">
      <w:pPr>
        <w:jc w:val="right"/>
        <w:rPr>
          <w:rFonts w:ascii="仿宋_GB2312" w:eastAsia="仿宋_GB2312" w:hAnsi="Times New Roman" w:cs="Times New Roman"/>
          <w:color w:val="000000" w:themeColor="text1"/>
          <w:kern w:val="0"/>
          <w:sz w:val="32"/>
          <w:szCs w:val="32"/>
        </w:rPr>
      </w:pPr>
    </w:p>
    <w:p w:rsidR="009E35C6" w:rsidRPr="00FE11E0" w:rsidRDefault="009E35C6" w:rsidP="00281B7E">
      <w:pPr>
        <w:jc w:val="right"/>
        <w:rPr>
          <w:rFonts w:ascii="仿宋_GB2312" w:eastAsia="仿宋_GB2312" w:hAnsi="Times New Roman" w:cs="Times New Roman"/>
          <w:color w:val="000000" w:themeColor="text1"/>
          <w:kern w:val="0"/>
          <w:sz w:val="32"/>
          <w:szCs w:val="32"/>
        </w:rPr>
      </w:pPr>
    </w:p>
    <w:p w:rsidR="00E47A25" w:rsidRPr="00FE11E0" w:rsidRDefault="00866A22" w:rsidP="00281B7E">
      <w:pPr>
        <w:jc w:val="right"/>
        <w:rPr>
          <w:rFonts w:ascii="仿宋_GB2312" w:eastAsia="仿宋_GB2312" w:hAnsi="Times New Roman" w:cs="Times New Roman"/>
          <w:color w:val="000000" w:themeColor="text1"/>
          <w:kern w:val="0"/>
          <w:sz w:val="32"/>
          <w:szCs w:val="32"/>
        </w:rPr>
      </w:pPr>
      <w:r w:rsidRPr="00FE11E0">
        <w:rPr>
          <w:rFonts w:ascii="仿宋_GB2312" w:eastAsia="仿宋_GB2312" w:hAnsi="Times New Roman" w:cs="Times New Roman" w:hint="eastAsia"/>
          <w:color w:val="000000" w:themeColor="text1"/>
          <w:kern w:val="0"/>
          <w:sz w:val="32"/>
          <w:szCs w:val="32"/>
        </w:rPr>
        <w:t>《软件系统运维技术规范》标准起草小组</w:t>
      </w:r>
      <w:r w:rsidRPr="00FE11E0">
        <w:rPr>
          <w:rFonts w:ascii="仿宋_GB2312" w:eastAsia="仿宋_GB2312" w:hAnsi="Times New Roman" w:cs="Times New Roman"/>
          <w:color w:val="000000" w:themeColor="text1"/>
          <w:kern w:val="0"/>
          <w:sz w:val="32"/>
          <w:szCs w:val="32"/>
        </w:rPr>
        <w:t xml:space="preserve"> </w:t>
      </w:r>
    </w:p>
    <w:p w:rsidR="00281B7E" w:rsidRPr="00FE11E0" w:rsidRDefault="00281B7E" w:rsidP="009E35C6">
      <w:pPr>
        <w:wordWrap w:val="0"/>
        <w:jc w:val="right"/>
        <w:rPr>
          <w:rFonts w:ascii="仿宋_GB2312" w:eastAsia="仿宋_GB2312" w:hAnsi="Times New Roman" w:cs="Times New Roman"/>
          <w:color w:val="000000" w:themeColor="text1"/>
          <w:kern w:val="0"/>
          <w:sz w:val="32"/>
          <w:szCs w:val="32"/>
        </w:rPr>
      </w:pPr>
      <w:r w:rsidRPr="00FE11E0">
        <w:rPr>
          <w:rFonts w:ascii="仿宋_GB2312" w:eastAsia="仿宋_GB2312" w:hAnsi="Times New Roman" w:cs="Times New Roman"/>
          <w:color w:val="000000" w:themeColor="text1"/>
          <w:kern w:val="0"/>
          <w:sz w:val="32"/>
          <w:szCs w:val="32"/>
        </w:rPr>
        <w:t>2024</w:t>
      </w:r>
      <w:r w:rsidRPr="00FE11E0">
        <w:rPr>
          <w:rFonts w:ascii="仿宋_GB2312" w:eastAsia="仿宋_GB2312" w:hAnsi="Times New Roman" w:cs="Times New Roman" w:hint="eastAsia"/>
          <w:color w:val="000000" w:themeColor="text1"/>
          <w:kern w:val="0"/>
          <w:sz w:val="32"/>
          <w:szCs w:val="32"/>
        </w:rPr>
        <w:t>年</w:t>
      </w:r>
      <w:r w:rsidR="009E35C6" w:rsidRPr="00FE11E0">
        <w:rPr>
          <w:rFonts w:ascii="仿宋_GB2312" w:eastAsia="仿宋_GB2312" w:hAnsi="Times New Roman" w:cs="Times New Roman"/>
          <w:color w:val="000000" w:themeColor="text1"/>
          <w:kern w:val="0"/>
          <w:sz w:val="32"/>
          <w:szCs w:val="32"/>
        </w:rPr>
        <w:t>5</w:t>
      </w:r>
      <w:r w:rsidRPr="00FE11E0">
        <w:rPr>
          <w:rFonts w:ascii="仿宋_GB2312" w:eastAsia="仿宋_GB2312" w:hAnsi="Times New Roman" w:cs="Times New Roman" w:hint="eastAsia"/>
          <w:color w:val="000000" w:themeColor="text1"/>
          <w:kern w:val="0"/>
          <w:sz w:val="32"/>
          <w:szCs w:val="32"/>
        </w:rPr>
        <w:t>月</w:t>
      </w:r>
      <w:r w:rsidR="009E35C6" w:rsidRPr="00FE11E0">
        <w:rPr>
          <w:rFonts w:ascii="仿宋_GB2312" w:eastAsia="仿宋_GB2312" w:hAnsi="Times New Roman" w:cs="Times New Roman"/>
          <w:color w:val="000000" w:themeColor="text1"/>
          <w:kern w:val="0"/>
          <w:sz w:val="32"/>
          <w:szCs w:val="32"/>
        </w:rPr>
        <w:t>9</w:t>
      </w:r>
      <w:r w:rsidRPr="00FE11E0">
        <w:rPr>
          <w:rFonts w:ascii="仿宋_GB2312" w:eastAsia="仿宋_GB2312" w:hAnsi="Times New Roman" w:cs="Times New Roman" w:hint="eastAsia"/>
          <w:color w:val="000000" w:themeColor="text1"/>
          <w:kern w:val="0"/>
          <w:sz w:val="32"/>
          <w:szCs w:val="32"/>
        </w:rPr>
        <w:t>日</w:t>
      </w:r>
      <w:r w:rsidR="009E35C6" w:rsidRPr="00FE11E0">
        <w:rPr>
          <w:rFonts w:ascii="仿宋_GB2312" w:eastAsia="仿宋_GB2312" w:hAnsi="Times New Roman" w:cs="Times New Roman" w:hint="eastAsia"/>
          <w:color w:val="000000" w:themeColor="text1"/>
          <w:kern w:val="0"/>
          <w:sz w:val="32"/>
          <w:szCs w:val="32"/>
        </w:rPr>
        <w:t xml:space="preserve"> </w:t>
      </w:r>
      <w:r w:rsidR="009E35C6" w:rsidRPr="00FE11E0">
        <w:rPr>
          <w:rFonts w:ascii="仿宋_GB2312" w:eastAsia="仿宋_GB2312" w:hAnsi="Times New Roman" w:cs="Times New Roman"/>
          <w:color w:val="000000" w:themeColor="text1"/>
          <w:kern w:val="0"/>
          <w:sz w:val="32"/>
          <w:szCs w:val="32"/>
        </w:rPr>
        <w:t xml:space="preserve">    </w:t>
      </w:r>
      <w:bookmarkEnd w:id="0"/>
    </w:p>
    <w:sectPr w:rsidR="00281B7E" w:rsidRPr="00FE11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C5" w:rsidRDefault="006153C5" w:rsidP="00ED2E86">
      <w:r>
        <w:separator/>
      </w:r>
    </w:p>
  </w:endnote>
  <w:endnote w:type="continuationSeparator" w:id="0">
    <w:p w:rsidR="006153C5" w:rsidRDefault="006153C5" w:rsidP="00ED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方正楷体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C5" w:rsidRDefault="006153C5" w:rsidP="00ED2E86">
      <w:r>
        <w:separator/>
      </w:r>
    </w:p>
  </w:footnote>
  <w:footnote w:type="continuationSeparator" w:id="0">
    <w:p w:rsidR="006153C5" w:rsidRDefault="006153C5" w:rsidP="00ED2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10"/>
    <w:rsid w:val="00042A3F"/>
    <w:rsid w:val="00071E93"/>
    <w:rsid w:val="000878AF"/>
    <w:rsid w:val="000930A2"/>
    <w:rsid w:val="000B56FF"/>
    <w:rsid w:val="00147069"/>
    <w:rsid w:val="001E145F"/>
    <w:rsid w:val="00212A16"/>
    <w:rsid w:val="00231F1B"/>
    <w:rsid w:val="00281B7E"/>
    <w:rsid w:val="003D12A5"/>
    <w:rsid w:val="0040057B"/>
    <w:rsid w:val="00405546"/>
    <w:rsid w:val="00430643"/>
    <w:rsid w:val="005026BA"/>
    <w:rsid w:val="005F7EF2"/>
    <w:rsid w:val="006153C5"/>
    <w:rsid w:val="006A4993"/>
    <w:rsid w:val="007F0FC3"/>
    <w:rsid w:val="00821F5A"/>
    <w:rsid w:val="00844223"/>
    <w:rsid w:val="00866A22"/>
    <w:rsid w:val="008B385A"/>
    <w:rsid w:val="008C2208"/>
    <w:rsid w:val="00915010"/>
    <w:rsid w:val="00926349"/>
    <w:rsid w:val="0093344F"/>
    <w:rsid w:val="00977D78"/>
    <w:rsid w:val="009E35C6"/>
    <w:rsid w:val="00A37668"/>
    <w:rsid w:val="00AE1719"/>
    <w:rsid w:val="00AE7831"/>
    <w:rsid w:val="00BC61AD"/>
    <w:rsid w:val="00BE18DD"/>
    <w:rsid w:val="00C62589"/>
    <w:rsid w:val="00C73960"/>
    <w:rsid w:val="00E47A25"/>
    <w:rsid w:val="00E53E2E"/>
    <w:rsid w:val="00ED2E86"/>
    <w:rsid w:val="00F27D2F"/>
    <w:rsid w:val="00F60310"/>
    <w:rsid w:val="00FE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0BCBE"/>
  <w15:chartTrackingRefBased/>
  <w15:docId w15:val="{1D4DF533-102B-4D9B-AC77-70A82222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405546"/>
    <w:pPr>
      <w:keepNext/>
      <w:keepLines/>
      <w:spacing w:line="360" w:lineRule="auto"/>
      <w:jc w:val="left"/>
      <w:outlineLvl w:val="0"/>
    </w:pPr>
    <w:rPr>
      <w:rFonts w:ascii="Times New Roman" w:eastAsia="黑体" w:hAnsi="Times New Roman" w:cs="Times New Roman"/>
      <w:kern w:val="44"/>
      <w:sz w:val="32"/>
      <w:szCs w:val="21"/>
    </w:rPr>
  </w:style>
  <w:style w:type="paragraph" w:styleId="2">
    <w:name w:val="heading 2"/>
    <w:basedOn w:val="a"/>
    <w:next w:val="a"/>
    <w:link w:val="20"/>
    <w:unhideWhenUsed/>
    <w:qFormat/>
    <w:rsid w:val="00405546"/>
    <w:pPr>
      <w:keepNext/>
      <w:keepLines/>
      <w:outlineLvl w:val="1"/>
    </w:pPr>
    <w:rPr>
      <w:rFonts w:asciiTheme="majorHAnsi" w:eastAsia="楷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05546"/>
    <w:rPr>
      <w:rFonts w:ascii="Times New Roman" w:eastAsia="黑体" w:hAnsi="Times New Roman" w:cs="Times New Roman"/>
      <w:kern w:val="44"/>
      <w:sz w:val="32"/>
      <w:szCs w:val="21"/>
    </w:rPr>
  </w:style>
  <w:style w:type="paragraph" w:customStyle="1" w:styleId="p0">
    <w:name w:val="p0"/>
    <w:basedOn w:val="a"/>
    <w:qFormat/>
    <w:rsid w:val="00405546"/>
    <w:pPr>
      <w:widowControl/>
    </w:pPr>
    <w:rPr>
      <w:rFonts w:ascii="Times New Roman" w:eastAsia="宋体" w:hAnsi="Times New Roman" w:cs="Times New Roman"/>
      <w:kern w:val="0"/>
      <w:szCs w:val="21"/>
    </w:rPr>
  </w:style>
  <w:style w:type="character" w:customStyle="1" w:styleId="20">
    <w:name w:val="标题 2 字符"/>
    <w:basedOn w:val="a0"/>
    <w:link w:val="2"/>
    <w:qFormat/>
    <w:rsid w:val="00405546"/>
    <w:rPr>
      <w:rFonts w:asciiTheme="majorHAnsi" w:eastAsia="楷体" w:hAnsiTheme="majorHAnsi" w:cstheme="majorBidi"/>
      <w:bCs/>
      <w:sz w:val="32"/>
      <w:szCs w:val="32"/>
    </w:rPr>
  </w:style>
  <w:style w:type="paragraph" w:styleId="a3">
    <w:name w:val="header"/>
    <w:basedOn w:val="a"/>
    <w:link w:val="a4"/>
    <w:uiPriority w:val="99"/>
    <w:unhideWhenUsed/>
    <w:rsid w:val="00ED2E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2E86"/>
    <w:rPr>
      <w:sz w:val="18"/>
      <w:szCs w:val="18"/>
    </w:rPr>
  </w:style>
  <w:style w:type="paragraph" w:styleId="a5">
    <w:name w:val="footer"/>
    <w:basedOn w:val="a"/>
    <w:link w:val="a6"/>
    <w:uiPriority w:val="99"/>
    <w:unhideWhenUsed/>
    <w:rsid w:val="00ED2E86"/>
    <w:pPr>
      <w:tabs>
        <w:tab w:val="center" w:pos="4153"/>
        <w:tab w:val="right" w:pos="8306"/>
      </w:tabs>
      <w:snapToGrid w:val="0"/>
      <w:jc w:val="left"/>
    </w:pPr>
    <w:rPr>
      <w:sz w:val="18"/>
      <w:szCs w:val="18"/>
    </w:rPr>
  </w:style>
  <w:style w:type="character" w:customStyle="1" w:styleId="a6">
    <w:name w:val="页脚 字符"/>
    <w:basedOn w:val="a0"/>
    <w:link w:val="a5"/>
    <w:uiPriority w:val="99"/>
    <w:rsid w:val="00ED2E86"/>
    <w:rPr>
      <w:sz w:val="18"/>
      <w:szCs w:val="18"/>
    </w:rPr>
  </w:style>
  <w:style w:type="paragraph" w:customStyle="1" w:styleId="whitespace-pre-wrap">
    <w:name w:val="!whitespace-pre-wrap"/>
    <w:basedOn w:val="a"/>
    <w:rsid w:val="003D12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522</Words>
  <Characters>2981</Characters>
  <Application>Microsoft Office Word</Application>
  <DocSecurity>0</DocSecurity>
  <Lines>24</Lines>
  <Paragraphs>6</Paragraphs>
  <ScaleCrop>false</ScaleCrop>
  <Company>China</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25</cp:revision>
  <dcterms:created xsi:type="dcterms:W3CDTF">2024-05-08T05:07:00Z</dcterms:created>
  <dcterms:modified xsi:type="dcterms:W3CDTF">2024-05-13T07:39:00Z</dcterms:modified>
</cp:coreProperties>
</file>