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01.040.65</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52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4102</w:t>
            </w:r>
            <w:r>
              <w:fldChar w:fldCharType="end"/>
            </w:r>
            <w:bookmarkEnd w:id="3"/>
          </w:p>
        </w:tc>
      </w:tr>
    </w:tbl>
    <w:p>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开封市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黑鲷盐碱地池塘养殖技术规范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开封市市场监督管理局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bookmarkStart w:id="22" w:name="_Toc168330241"/>
      <w:bookmarkStart w:id="23" w:name="_Toc169463477"/>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"_Toc173434286"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_Toc173434286 \h</w:instrText>
      </w:r>
      <w:r>
        <w:rPr>
          <w:rFonts w:hint="eastAsia"/>
        </w:rPr>
        <w:instrText xml:space="preserve"> </w:instrText>
      </w:r>
      <w:r>
        <w:fldChar w:fldCharType="separate"/>
      </w:r>
      <w:r>
        <w:t>III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"_Toc173434288"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_Toc173434288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"_Toc173434289"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_Toc173434289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"_Toc173434290"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_Toc173434290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"_Toc173434291" </w:instrText>
      </w:r>
      <w:r>
        <w:fldChar w:fldCharType="separate"/>
      </w:r>
      <w:r>
        <w:rPr>
          <w:rStyle w:val="32"/>
          <w:rFonts w:hint="eastAsia"/>
          <w14:scene3d>
            <w14:lightRig w14:rig="threePt" w14:dir="t">
              <w14:rot w14:lat="0" w14:lon="0" w14:rev="0"/>
            </w14:lightRig>
          </w14:scene3d>
        </w:rPr>
        <w:t>3.1</w:t>
      </w:r>
      <w:r>
        <w:rPr>
          <w:rStyle w:val="32"/>
          <w14:scene3d>
            <w14:lightRig w14:rig="threePt" w14:dir="t">
              <w14:rot w14:lat="0" w14:lon="0" w14:rev="0"/>
            </w14:lightRig>
          </w14:scene3d>
        </w:rPr>
        <w:t xml:space="preserve"> </w:t>
      </w:r>
      <w:r>
        <w:rPr>
          <w:rStyle w:val="32"/>
          <w:rFonts w:hint="eastAsia"/>
        </w:rPr>
        <w:t xml:space="preserve"> 鱼苗</w:t>
      </w:r>
      <w:r>
        <w:rPr>
          <w:rFonts w:hint="eastAsia"/>
        </w:rPr>
        <w:tab/>
      </w:r>
      <w:r>
        <w:rPr>
          <w:rFonts w:hint="eastAsia"/>
        </w:rPr>
        <w:fldChar w:fldCharType="begin"/>
      </w:r>
      <w:r>
        <w:rPr>
          <w:rFonts w:hint="eastAsia"/>
        </w:rPr>
        <w:instrText xml:space="preserve"> </w:instrText>
      </w:r>
      <w:r>
        <w:instrText xml:space="preserve">PAGEREF _Toc173434291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"_Toc173434292" </w:instrText>
      </w:r>
      <w:r>
        <w:fldChar w:fldCharType="separate"/>
      </w:r>
      <w:r>
        <w:rPr>
          <w:rStyle w:val="32"/>
          <w:rFonts w:hint="eastAsia"/>
          <w14:scene3d>
            <w14:lightRig w14:rig="threePt" w14:dir="t">
              <w14:rot w14:lat="0" w14:lon="0" w14:rev="0"/>
            </w14:lightRig>
          </w14:scene3d>
        </w:rPr>
        <w:t>3.2</w:t>
      </w:r>
      <w:r>
        <w:rPr>
          <w:rStyle w:val="32"/>
          <w14:scene3d>
            <w14:lightRig w14:rig="threePt" w14:dir="t">
              <w14:rot w14:lat="0" w14:lon="0" w14:rev="0"/>
            </w14:lightRig>
          </w14:scene3d>
        </w:rPr>
        <w:t xml:space="preserve"> </w:t>
      </w:r>
      <w:r>
        <w:rPr>
          <w:rStyle w:val="32"/>
          <w:rFonts w:hint="eastAsia"/>
        </w:rPr>
        <w:t xml:space="preserve"> 鱼种</w:t>
      </w:r>
      <w:r>
        <w:rPr>
          <w:rFonts w:hint="eastAsia"/>
        </w:rPr>
        <w:tab/>
      </w:r>
      <w:r>
        <w:rPr>
          <w:rFonts w:hint="eastAsia"/>
        </w:rPr>
        <w:fldChar w:fldCharType="begin"/>
      </w:r>
      <w:r>
        <w:rPr>
          <w:rFonts w:hint="eastAsia"/>
        </w:rPr>
        <w:instrText xml:space="preserve"> </w:instrText>
      </w:r>
      <w:r>
        <w:instrText xml:space="preserve">PAGEREF _Toc173434292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"_Toc173434293" </w:instrText>
      </w:r>
      <w:r>
        <w:fldChar w:fldCharType="separate"/>
      </w:r>
      <w:r>
        <w:rPr>
          <w:rStyle w:val="32"/>
          <w:rFonts w:hint="eastAsia"/>
          <w14:scene3d>
            <w14:lightRig w14:rig="threePt" w14:dir="t">
              <w14:rot w14:lat="0" w14:lon="0" w14:rev="0"/>
            </w14:lightRig>
          </w14:scene3d>
        </w:rPr>
        <w:t>3.3</w:t>
      </w:r>
      <w:r>
        <w:rPr>
          <w:rStyle w:val="32"/>
          <w14:scene3d>
            <w14:lightRig w14:rig="threePt" w14:dir="t">
              <w14:rot w14:lat="0" w14:lon="0" w14:rev="0"/>
            </w14:lightRig>
          </w14:scene3d>
        </w:rPr>
        <w:t xml:space="preserve"> </w:t>
      </w:r>
      <w:r>
        <w:rPr>
          <w:rStyle w:val="32"/>
          <w:rFonts w:hint="eastAsia"/>
        </w:rPr>
        <w:t xml:space="preserve"> 苗种</w:t>
      </w:r>
      <w:r>
        <w:rPr>
          <w:rFonts w:hint="eastAsia"/>
        </w:rPr>
        <w:tab/>
      </w:r>
      <w:r>
        <w:rPr>
          <w:rFonts w:hint="eastAsia"/>
        </w:rPr>
        <w:fldChar w:fldCharType="begin"/>
      </w:r>
      <w:r>
        <w:rPr>
          <w:rFonts w:hint="eastAsia"/>
        </w:rPr>
        <w:instrText xml:space="preserve"> </w:instrText>
      </w:r>
      <w:r>
        <w:instrText xml:space="preserve">PAGEREF _Toc173434293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"_Toc173434294" </w:instrText>
      </w:r>
      <w:r>
        <w:fldChar w:fldCharType="separate"/>
      </w:r>
      <w:r>
        <w:rPr>
          <w:rStyle w:val="32"/>
          <w:rFonts w:hint="eastAsia"/>
          <w14:scene3d>
            <w14:lightRig w14:rig="threePt" w14:dir="t">
              <w14:rot w14:lat="0" w14:lon="0" w14:rev="0"/>
            </w14:lightRig>
          </w14:scene3d>
        </w:rPr>
        <w:t>3.4</w:t>
      </w:r>
      <w:r>
        <w:rPr>
          <w:rStyle w:val="32"/>
          <w14:scene3d>
            <w14:lightRig w14:rig="threePt" w14:dir="t">
              <w14:rot w14:lat="0" w14:lon="0" w14:rev="0"/>
            </w14:lightRig>
          </w14:scene3d>
        </w:rPr>
        <w:t xml:space="preserve"> </w:t>
      </w:r>
      <w:r>
        <w:rPr>
          <w:rStyle w:val="32"/>
          <w:rFonts w:hint="eastAsia"/>
        </w:rPr>
        <w:t xml:space="preserve"> 成鱼</w:t>
      </w:r>
      <w:r>
        <w:rPr>
          <w:rFonts w:hint="eastAsia"/>
        </w:rPr>
        <w:tab/>
      </w:r>
      <w:r>
        <w:rPr>
          <w:rFonts w:hint="eastAsia"/>
        </w:rPr>
        <w:fldChar w:fldCharType="begin"/>
      </w:r>
      <w:r>
        <w:rPr>
          <w:rFonts w:hint="eastAsia"/>
        </w:rPr>
        <w:instrText xml:space="preserve"> </w:instrText>
      </w:r>
      <w:r>
        <w:instrText xml:space="preserve">PAGEREF _Toc173434294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"_Toc173434295" </w:instrText>
      </w:r>
      <w:r>
        <w:fldChar w:fldCharType="separate"/>
      </w:r>
      <w:r>
        <w:rPr>
          <w:rStyle w:val="32"/>
          <w:rFonts w:hint="eastAsia"/>
        </w:rPr>
        <w:t>4</w:t>
      </w:r>
      <w:r>
        <w:rPr>
          <w:rStyle w:val="32"/>
        </w:rPr>
        <w:t xml:space="preserve"> </w:t>
      </w:r>
      <w:r>
        <w:rPr>
          <w:rStyle w:val="32"/>
          <w:rFonts w:hint="eastAsia"/>
        </w:rPr>
        <w:t xml:space="preserve"> 淡化</w:t>
      </w:r>
      <w:r>
        <w:rPr>
          <w:rFonts w:hint="eastAsia"/>
        </w:rPr>
        <w:tab/>
      </w:r>
      <w:r>
        <w:rPr>
          <w:rFonts w:hint="eastAsia"/>
        </w:rPr>
        <w:fldChar w:fldCharType="begin"/>
      </w:r>
      <w:r>
        <w:rPr>
          <w:rFonts w:hint="eastAsia"/>
        </w:rPr>
        <w:instrText xml:space="preserve"> </w:instrText>
      </w:r>
      <w:r>
        <w:instrText xml:space="preserve">PAGEREF _Toc173434295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"_Toc173434296" </w:instrText>
      </w:r>
      <w:r>
        <w:fldChar w:fldCharType="separate"/>
      </w:r>
      <w:r>
        <w:rPr>
          <w:rStyle w:val="32"/>
          <w:rFonts w:hint="eastAsia"/>
          <w14:scene3d>
            <w14:lightRig w14:rig="threePt" w14:dir="t">
              <w14:rot w14:lat="0" w14:lon="0" w14:rev="0"/>
            </w14:lightRig>
          </w14:scene3d>
        </w:rPr>
        <w:t>4.1</w:t>
      </w:r>
      <w:r>
        <w:rPr>
          <w:rStyle w:val="32"/>
          <w14:scene3d>
            <w14:lightRig w14:rig="threePt" w14:dir="t">
              <w14:rot w14:lat="0" w14:lon="0" w14:rev="0"/>
            </w14:lightRig>
          </w14:scene3d>
        </w:rPr>
        <w:t xml:space="preserve"> </w:t>
      </w:r>
      <w:r>
        <w:rPr>
          <w:rStyle w:val="32"/>
          <w:rFonts w:hint="eastAsia"/>
        </w:rPr>
        <w:t xml:space="preserve"> 淡化池</w:t>
      </w:r>
      <w:r>
        <w:rPr>
          <w:rFonts w:hint="eastAsia"/>
        </w:rPr>
        <w:tab/>
      </w:r>
      <w:r>
        <w:rPr>
          <w:rFonts w:hint="eastAsia"/>
        </w:rPr>
        <w:fldChar w:fldCharType="begin"/>
      </w:r>
      <w:r>
        <w:rPr>
          <w:rFonts w:hint="eastAsia"/>
        </w:rPr>
        <w:instrText xml:space="preserve"> </w:instrText>
      </w:r>
      <w:r>
        <w:instrText xml:space="preserve">PAGEREF _Toc173434296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"_Toc173434297" </w:instrText>
      </w:r>
      <w:r>
        <w:fldChar w:fldCharType="separate"/>
      </w:r>
      <w:r>
        <w:rPr>
          <w:rStyle w:val="32"/>
          <w:rFonts w:hint="eastAsia"/>
          <w14:scene3d>
            <w14:lightRig w14:rig="threePt" w14:dir="t">
              <w14:rot w14:lat="0" w14:lon="0" w14:rev="0"/>
            </w14:lightRig>
          </w14:scene3d>
        </w:rPr>
        <w:t>4.2</w:t>
      </w:r>
      <w:r>
        <w:rPr>
          <w:rStyle w:val="32"/>
          <w14:scene3d>
            <w14:lightRig w14:rig="threePt" w14:dir="t">
              <w14:rot w14:lat="0" w14:lon="0" w14:rev="0"/>
            </w14:lightRig>
          </w14:scene3d>
        </w:rPr>
        <w:t xml:space="preserve"> </w:t>
      </w:r>
      <w:r>
        <w:rPr>
          <w:rStyle w:val="32"/>
          <w:rFonts w:hint="eastAsia"/>
        </w:rPr>
        <w:t xml:space="preserve"> 淡化用水</w:t>
      </w:r>
      <w:r>
        <w:rPr>
          <w:rFonts w:hint="eastAsia"/>
        </w:rPr>
        <w:tab/>
      </w:r>
      <w:r>
        <w:rPr>
          <w:rFonts w:hint="eastAsia"/>
        </w:rPr>
        <w:fldChar w:fldCharType="begin"/>
      </w:r>
      <w:r>
        <w:rPr>
          <w:rFonts w:hint="eastAsia"/>
        </w:rPr>
        <w:instrText xml:space="preserve"> </w:instrText>
      </w:r>
      <w:r>
        <w:instrText xml:space="preserve">PAGEREF _Toc173434297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"_Toc173434298" </w:instrText>
      </w:r>
      <w:r>
        <w:fldChar w:fldCharType="separate"/>
      </w:r>
      <w:r>
        <w:rPr>
          <w:rStyle w:val="32"/>
          <w:rFonts w:hint="eastAsia"/>
          <w14:scene3d>
            <w14:lightRig w14:rig="threePt" w14:dir="t">
              <w14:rot w14:lat="0" w14:lon="0" w14:rev="0"/>
            </w14:lightRig>
          </w14:scene3d>
        </w:rPr>
        <w:t>4.3</w:t>
      </w:r>
      <w:r>
        <w:rPr>
          <w:rStyle w:val="32"/>
          <w14:scene3d>
            <w14:lightRig w14:rig="threePt" w14:dir="t">
              <w14:rot w14:lat="0" w14:lon="0" w14:rev="0"/>
            </w14:lightRig>
          </w14:scene3d>
        </w:rPr>
        <w:t xml:space="preserve"> </w:t>
      </w:r>
      <w:r>
        <w:rPr>
          <w:rStyle w:val="32"/>
          <w:rFonts w:hint="eastAsia"/>
        </w:rPr>
        <w:t xml:space="preserve"> 盐度阶梯式降低幅度和淡化时间调控</w:t>
      </w:r>
      <w:r>
        <w:rPr>
          <w:rFonts w:hint="eastAsia"/>
        </w:rPr>
        <w:tab/>
      </w:r>
      <w:r>
        <w:rPr>
          <w:rFonts w:hint="eastAsia"/>
        </w:rPr>
        <w:fldChar w:fldCharType="begin"/>
      </w:r>
      <w:r>
        <w:rPr>
          <w:rFonts w:hint="eastAsia"/>
        </w:rPr>
        <w:instrText xml:space="preserve"> </w:instrText>
      </w:r>
      <w:r>
        <w:instrText xml:space="preserve">PAGEREF _Toc173434298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"_Toc173434299" </w:instrText>
      </w:r>
      <w:r>
        <w:fldChar w:fldCharType="separate"/>
      </w:r>
      <w:r>
        <w:rPr>
          <w:rStyle w:val="32"/>
          <w:rFonts w:hint="eastAsia"/>
          <w14:scene3d>
            <w14:lightRig w14:rig="threePt" w14:dir="t">
              <w14:rot w14:lat="0" w14:lon="0" w14:rev="0"/>
            </w14:lightRig>
          </w14:scene3d>
        </w:rPr>
        <w:t>4.4</w:t>
      </w:r>
      <w:r>
        <w:rPr>
          <w:rStyle w:val="32"/>
          <w14:scene3d>
            <w14:lightRig w14:rig="threePt" w14:dir="t">
              <w14:rot w14:lat="0" w14:lon="0" w14:rev="0"/>
            </w14:lightRig>
          </w14:scene3d>
        </w:rPr>
        <w:t xml:space="preserve"> </w:t>
      </w:r>
      <w:r>
        <w:rPr>
          <w:rStyle w:val="32"/>
          <w:rFonts w:hint="eastAsia"/>
        </w:rPr>
        <w:t xml:space="preserve"> 饲料投喂</w:t>
      </w:r>
      <w:r>
        <w:rPr>
          <w:rFonts w:hint="eastAsia"/>
        </w:rPr>
        <w:tab/>
      </w:r>
      <w:r>
        <w:rPr>
          <w:rFonts w:hint="eastAsia"/>
        </w:rPr>
        <w:fldChar w:fldCharType="begin"/>
      </w:r>
      <w:r>
        <w:rPr>
          <w:rFonts w:hint="eastAsia"/>
        </w:rPr>
        <w:instrText xml:space="preserve"> </w:instrText>
      </w:r>
      <w:r>
        <w:instrText xml:space="preserve">PAGEREF _Toc173434299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"_Toc173434300" </w:instrText>
      </w:r>
      <w:r>
        <w:fldChar w:fldCharType="separate"/>
      </w:r>
      <w:r>
        <w:rPr>
          <w:rStyle w:val="32"/>
          <w:rFonts w:hint="eastAsia"/>
          <w14:scene3d>
            <w14:lightRig w14:rig="threePt" w14:dir="t">
              <w14:rot w14:lat="0" w14:lon="0" w14:rev="0"/>
            </w14:lightRig>
          </w14:scene3d>
        </w:rPr>
        <w:t>4.5</w:t>
      </w:r>
      <w:r>
        <w:rPr>
          <w:rStyle w:val="32"/>
          <w14:scene3d>
            <w14:lightRig w14:rig="threePt" w14:dir="t">
              <w14:rot w14:lat="0" w14:lon="0" w14:rev="0"/>
            </w14:lightRig>
          </w14:scene3d>
        </w:rPr>
        <w:t xml:space="preserve"> </w:t>
      </w:r>
      <w:r>
        <w:rPr>
          <w:rStyle w:val="32"/>
          <w:rFonts w:hint="eastAsia"/>
        </w:rPr>
        <w:t xml:space="preserve"> 水温</w:t>
      </w:r>
      <w:r>
        <w:rPr>
          <w:rFonts w:hint="eastAsia"/>
        </w:rPr>
        <w:tab/>
      </w:r>
      <w:r>
        <w:rPr>
          <w:rFonts w:hint="eastAsia"/>
        </w:rPr>
        <w:fldChar w:fldCharType="begin"/>
      </w:r>
      <w:r>
        <w:rPr>
          <w:rFonts w:hint="eastAsia"/>
        </w:rPr>
        <w:instrText xml:space="preserve"> </w:instrText>
      </w:r>
      <w:r>
        <w:instrText xml:space="preserve">PAGEREF _Toc173434300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"_Toc173434301" </w:instrText>
      </w:r>
      <w:r>
        <w:fldChar w:fldCharType="separate"/>
      </w:r>
      <w:r>
        <w:rPr>
          <w:rStyle w:val="32"/>
          <w:rFonts w:hint="eastAsia"/>
          <w14:scene3d>
            <w14:lightRig w14:rig="threePt" w14:dir="t">
              <w14:rot w14:lat="0" w14:lon="0" w14:rev="0"/>
            </w14:lightRig>
          </w14:scene3d>
        </w:rPr>
        <w:t>4.6</w:t>
      </w:r>
      <w:r>
        <w:rPr>
          <w:rStyle w:val="32"/>
          <w14:scene3d>
            <w14:lightRig w14:rig="threePt" w14:dir="t">
              <w14:rot w14:lat="0" w14:lon="0" w14:rev="0"/>
            </w14:lightRig>
          </w14:scene3d>
        </w:rPr>
        <w:t xml:space="preserve"> </w:t>
      </w:r>
      <w:r>
        <w:rPr>
          <w:rStyle w:val="32"/>
          <w:rFonts w:hint="eastAsia"/>
        </w:rPr>
        <w:t xml:space="preserve"> 溶解氧</w:t>
      </w:r>
      <w:r>
        <w:rPr>
          <w:rFonts w:hint="eastAsia"/>
        </w:rPr>
        <w:tab/>
      </w:r>
      <w:r>
        <w:rPr>
          <w:rFonts w:hint="eastAsia"/>
        </w:rPr>
        <w:fldChar w:fldCharType="begin"/>
      </w:r>
      <w:r>
        <w:rPr>
          <w:rFonts w:hint="eastAsia"/>
        </w:rPr>
        <w:instrText xml:space="preserve"> </w:instrText>
      </w:r>
      <w:r>
        <w:instrText xml:space="preserve">PAGEREF _Toc173434301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"_Toc173434302" </w:instrText>
      </w:r>
      <w:r>
        <w:fldChar w:fldCharType="separate"/>
      </w:r>
      <w:r>
        <w:rPr>
          <w:rStyle w:val="32"/>
          <w:rFonts w:hint="eastAsia"/>
          <w14:scene3d>
            <w14:lightRig w14:rig="threePt" w14:dir="t">
              <w14:rot w14:lat="0" w14:lon="0" w14:rev="0"/>
            </w14:lightRig>
          </w14:scene3d>
        </w:rPr>
        <w:t>4.7</w:t>
      </w:r>
      <w:r>
        <w:rPr>
          <w:rStyle w:val="32"/>
          <w14:scene3d>
            <w14:lightRig w14:rig="threePt" w14:dir="t">
              <w14:rot w14:lat="0" w14:lon="0" w14:rev="0"/>
            </w14:lightRig>
          </w14:scene3d>
        </w:rPr>
        <w:t xml:space="preserve"> </w:t>
      </w:r>
      <w:r>
        <w:rPr>
          <w:rStyle w:val="32"/>
          <w:rFonts w:hint="eastAsia"/>
        </w:rPr>
        <w:t xml:space="preserve"> 水质控制</w:t>
      </w:r>
      <w:r>
        <w:rPr>
          <w:rFonts w:hint="eastAsia"/>
        </w:rPr>
        <w:tab/>
      </w:r>
      <w:r>
        <w:rPr>
          <w:rFonts w:hint="eastAsia"/>
        </w:rPr>
        <w:fldChar w:fldCharType="begin"/>
      </w:r>
      <w:r>
        <w:rPr>
          <w:rFonts w:hint="eastAsia"/>
        </w:rPr>
        <w:instrText xml:space="preserve"> </w:instrText>
      </w:r>
      <w:r>
        <w:instrText xml:space="preserve">PAGEREF _Toc173434302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"_Toc173434303" </w:instrText>
      </w:r>
      <w:r>
        <w:fldChar w:fldCharType="separate"/>
      </w:r>
      <w:r>
        <w:rPr>
          <w:rStyle w:val="32"/>
          <w:rFonts w:hint="eastAsia"/>
        </w:rPr>
        <w:t>5</w:t>
      </w:r>
      <w:r>
        <w:rPr>
          <w:rStyle w:val="32"/>
        </w:rPr>
        <w:t xml:space="preserve"> </w:t>
      </w:r>
      <w:r>
        <w:rPr>
          <w:rStyle w:val="32"/>
          <w:rFonts w:hint="eastAsia"/>
        </w:rPr>
        <w:t xml:space="preserve"> 苗种运输</w:t>
      </w:r>
      <w:r>
        <w:rPr>
          <w:rFonts w:hint="eastAsia"/>
        </w:rPr>
        <w:tab/>
      </w:r>
      <w:r>
        <w:rPr>
          <w:rFonts w:hint="eastAsia"/>
        </w:rPr>
        <w:fldChar w:fldCharType="begin"/>
      </w:r>
      <w:r>
        <w:rPr>
          <w:rFonts w:hint="eastAsia"/>
        </w:rPr>
        <w:instrText xml:space="preserve"> </w:instrText>
      </w:r>
      <w:r>
        <w:instrText xml:space="preserve">PAGEREF _Toc173434303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"_Toc173434304" </w:instrText>
      </w:r>
      <w:r>
        <w:fldChar w:fldCharType="separate"/>
      </w:r>
      <w:r>
        <w:rPr>
          <w:rStyle w:val="32"/>
          <w:rFonts w:hint="eastAsia"/>
          <w14:scene3d>
            <w14:lightRig w14:rig="threePt" w14:dir="t">
              <w14:rot w14:lat="0" w14:lon="0" w14:rev="0"/>
            </w14:lightRig>
          </w14:scene3d>
        </w:rPr>
        <w:t>5.1</w:t>
      </w:r>
      <w:r>
        <w:rPr>
          <w:rStyle w:val="32"/>
          <w14:scene3d>
            <w14:lightRig w14:rig="threePt" w14:dir="t">
              <w14:rot w14:lat="0" w14:lon="0" w14:rev="0"/>
            </w14:lightRig>
          </w14:scene3d>
        </w:rPr>
        <w:t xml:space="preserve"> </w:t>
      </w:r>
      <w:r>
        <w:rPr>
          <w:rStyle w:val="32"/>
          <w:rFonts w:hint="eastAsia"/>
        </w:rPr>
        <w:t xml:space="preserve"> 运输方式</w:t>
      </w:r>
      <w:r>
        <w:rPr>
          <w:rFonts w:hint="eastAsia"/>
        </w:rPr>
        <w:tab/>
      </w:r>
      <w:r>
        <w:rPr>
          <w:rFonts w:hint="eastAsia"/>
        </w:rPr>
        <w:fldChar w:fldCharType="begin"/>
      </w:r>
      <w:r>
        <w:rPr>
          <w:rFonts w:hint="eastAsia"/>
        </w:rPr>
        <w:instrText xml:space="preserve"> </w:instrText>
      </w:r>
      <w:r>
        <w:instrText xml:space="preserve">PAGEREF _Toc173434304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"_Toc173434305" </w:instrText>
      </w:r>
      <w:r>
        <w:fldChar w:fldCharType="separate"/>
      </w:r>
      <w:r>
        <w:rPr>
          <w:rStyle w:val="32"/>
          <w:rFonts w:hint="eastAsia"/>
          <w14:scene3d>
            <w14:lightRig w14:rig="threePt" w14:dir="t">
              <w14:rot w14:lat="0" w14:lon="0" w14:rev="0"/>
            </w14:lightRig>
          </w14:scene3d>
        </w:rPr>
        <w:t>5.2</w:t>
      </w:r>
      <w:r>
        <w:rPr>
          <w:rStyle w:val="32"/>
          <w14:scene3d>
            <w14:lightRig w14:rig="threePt" w14:dir="t">
              <w14:rot w14:lat="0" w14:lon="0" w14:rev="0"/>
            </w14:lightRig>
          </w14:scene3d>
        </w:rPr>
        <w:t xml:space="preserve"> </w:t>
      </w:r>
      <w:r>
        <w:rPr>
          <w:rStyle w:val="32"/>
          <w:rFonts w:hint="eastAsia"/>
        </w:rPr>
        <w:t xml:space="preserve"> 运输水温</w:t>
      </w:r>
      <w:r>
        <w:rPr>
          <w:rFonts w:hint="eastAsia"/>
        </w:rPr>
        <w:tab/>
      </w:r>
      <w:r>
        <w:rPr>
          <w:rFonts w:hint="eastAsia"/>
        </w:rPr>
        <w:fldChar w:fldCharType="begin"/>
      </w:r>
      <w:r>
        <w:rPr>
          <w:rFonts w:hint="eastAsia"/>
        </w:rPr>
        <w:instrText xml:space="preserve"> </w:instrText>
      </w:r>
      <w:r>
        <w:instrText xml:space="preserve">PAGEREF _Toc173434305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"_Toc173434306" </w:instrText>
      </w:r>
      <w:r>
        <w:fldChar w:fldCharType="separate"/>
      </w:r>
      <w:r>
        <w:rPr>
          <w:rStyle w:val="32"/>
          <w:rFonts w:hint="eastAsia"/>
          <w14:scene3d>
            <w14:lightRig w14:rig="threePt" w14:dir="t">
              <w14:rot w14:lat="0" w14:lon="0" w14:rev="0"/>
            </w14:lightRig>
          </w14:scene3d>
        </w:rPr>
        <w:t>5.3</w:t>
      </w:r>
      <w:r>
        <w:rPr>
          <w:rStyle w:val="32"/>
          <w14:scene3d>
            <w14:lightRig w14:rig="threePt" w14:dir="t">
              <w14:rot w14:lat="0" w14:lon="0" w14:rev="0"/>
            </w14:lightRig>
          </w14:scene3d>
        </w:rPr>
        <w:t xml:space="preserve"> </w:t>
      </w:r>
      <w:r>
        <w:rPr>
          <w:rStyle w:val="32"/>
          <w:rFonts w:hint="eastAsia"/>
        </w:rPr>
        <w:t xml:space="preserve"> 运输盐度</w:t>
      </w:r>
      <w:r>
        <w:rPr>
          <w:rFonts w:hint="eastAsia"/>
        </w:rPr>
        <w:tab/>
      </w:r>
      <w:r>
        <w:rPr>
          <w:rFonts w:hint="eastAsia"/>
        </w:rPr>
        <w:fldChar w:fldCharType="begin"/>
      </w:r>
      <w:r>
        <w:rPr>
          <w:rFonts w:hint="eastAsia"/>
        </w:rPr>
        <w:instrText xml:space="preserve"> </w:instrText>
      </w:r>
      <w:r>
        <w:instrText xml:space="preserve">PAGEREF _Toc173434306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"_Toc173434307" </w:instrText>
      </w:r>
      <w:r>
        <w:fldChar w:fldCharType="separate"/>
      </w:r>
      <w:r>
        <w:rPr>
          <w:rStyle w:val="32"/>
          <w:rFonts w:hint="eastAsia"/>
          <w14:scene3d>
            <w14:lightRig w14:rig="threePt" w14:dir="t">
              <w14:rot w14:lat="0" w14:lon="0" w14:rev="0"/>
            </w14:lightRig>
          </w14:scene3d>
        </w:rPr>
        <w:t>5.4</w:t>
      </w:r>
      <w:r>
        <w:rPr>
          <w:rStyle w:val="32"/>
          <w14:scene3d>
            <w14:lightRig w14:rig="threePt" w14:dir="t">
              <w14:rot w14:lat="0" w14:lon="0" w14:rev="0"/>
            </w14:lightRig>
          </w14:scene3d>
        </w:rPr>
        <w:t xml:space="preserve"> </w:t>
      </w:r>
      <w:r>
        <w:rPr>
          <w:rStyle w:val="32"/>
          <w:rFonts w:hint="eastAsia"/>
        </w:rPr>
        <w:t xml:space="preserve"> 停食</w:t>
      </w:r>
      <w:r>
        <w:rPr>
          <w:rFonts w:hint="eastAsia"/>
        </w:rPr>
        <w:tab/>
      </w:r>
      <w:r>
        <w:rPr>
          <w:rFonts w:hint="eastAsia"/>
        </w:rPr>
        <w:fldChar w:fldCharType="begin"/>
      </w:r>
      <w:r>
        <w:rPr>
          <w:rFonts w:hint="eastAsia"/>
        </w:rPr>
        <w:instrText xml:space="preserve"> </w:instrText>
      </w:r>
      <w:r>
        <w:instrText xml:space="preserve">PAGEREF _Toc173434307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"_Toc173434308" </w:instrText>
      </w:r>
      <w:r>
        <w:fldChar w:fldCharType="separate"/>
      </w:r>
      <w:r>
        <w:rPr>
          <w:rStyle w:val="32"/>
          <w:rFonts w:hint="eastAsia"/>
        </w:rPr>
        <w:t>6</w:t>
      </w:r>
      <w:r>
        <w:rPr>
          <w:rStyle w:val="32"/>
        </w:rPr>
        <w:t xml:space="preserve"> </w:t>
      </w:r>
      <w:r>
        <w:rPr>
          <w:rStyle w:val="32"/>
          <w:rFonts w:hint="eastAsia"/>
        </w:rPr>
        <w:t xml:space="preserve"> 池塘养殖</w:t>
      </w:r>
      <w:r>
        <w:rPr>
          <w:rFonts w:hint="eastAsia"/>
        </w:rPr>
        <w:tab/>
      </w:r>
      <w:r>
        <w:rPr>
          <w:rFonts w:hint="eastAsia"/>
        </w:rPr>
        <w:fldChar w:fldCharType="begin"/>
      </w:r>
      <w:r>
        <w:rPr>
          <w:rFonts w:hint="eastAsia"/>
        </w:rPr>
        <w:instrText xml:space="preserve"> </w:instrText>
      </w:r>
      <w:r>
        <w:instrText xml:space="preserve">PAGEREF _Toc173434308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"_Toc173434309" </w:instrText>
      </w:r>
      <w:r>
        <w:fldChar w:fldCharType="separate"/>
      </w:r>
      <w:r>
        <w:rPr>
          <w:rStyle w:val="32"/>
          <w:rFonts w:hint="eastAsia"/>
          <w14:scene3d>
            <w14:lightRig w14:rig="threePt" w14:dir="t">
              <w14:rot w14:lat="0" w14:lon="0" w14:rev="0"/>
            </w14:lightRig>
          </w14:scene3d>
        </w:rPr>
        <w:t>6.1</w:t>
      </w:r>
      <w:r>
        <w:rPr>
          <w:rStyle w:val="32"/>
          <w14:scene3d>
            <w14:lightRig w14:rig="threePt" w14:dir="t">
              <w14:rot w14:lat="0" w14:lon="0" w14:rev="0"/>
            </w14:lightRig>
          </w14:scene3d>
        </w:rPr>
        <w:t xml:space="preserve"> </w:t>
      </w:r>
      <w:r>
        <w:rPr>
          <w:rStyle w:val="32"/>
          <w:rFonts w:hint="eastAsia"/>
        </w:rPr>
        <w:t xml:space="preserve"> 选址</w:t>
      </w:r>
      <w:r>
        <w:rPr>
          <w:rFonts w:hint="eastAsia"/>
        </w:rPr>
        <w:tab/>
      </w:r>
      <w:r>
        <w:rPr>
          <w:rFonts w:hint="eastAsia"/>
        </w:rPr>
        <w:fldChar w:fldCharType="begin"/>
      </w:r>
      <w:r>
        <w:rPr>
          <w:rFonts w:hint="eastAsia"/>
        </w:rPr>
        <w:instrText xml:space="preserve"> </w:instrText>
      </w:r>
      <w:r>
        <w:instrText xml:space="preserve">PAGEREF _Toc173434309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"_Toc173434310" </w:instrText>
      </w:r>
      <w:r>
        <w:fldChar w:fldCharType="separate"/>
      </w:r>
      <w:r>
        <w:rPr>
          <w:rStyle w:val="32"/>
          <w:rFonts w:hint="eastAsia"/>
          <w14:scene3d>
            <w14:lightRig w14:rig="threePt" w14:dir="t">
              <w14:rot w14:lat="0" w14:lon="0" w14:rev="0"/>
            </w14:lightRig>
          </w14:scene3d>
        </w:rPr>
        <w:t>6.2</w:t>
      </w:r>
      <w:r>
        <w:rPr>
          <w:rStyle w:val="32"/>
          <w14:scene3d>
            <w14:lightRig w14:rig="threePt" w14:dir="t">
              <w14:rot w14:lat="0" w14:lon="0" w14:rev="0"/>
            </w14:lightRig>
          </w14:scene3d>
        </w:rPr>
        <w:t xml:space="preserve"> </w:t>
      </w:r>
      <w:r>
        <w:rPr>
          <w:rStyle w:val="32"/>
          <w:rFonts w:hint="eastAsia"/>
        </w:rPr>
        <w:t xml:space="preserve"> 水环境</w:t>
      </w:r>
      <w:r>
        <w:rPr>
          <w:rFonts w:hint="eastAsia"/>
        </w:rPr>
        <w:tab/>
      </w:r>
      <w:r>
        <w:rPr>
          <w:rFonts w:hint="eastAsia"/>
        </w:rPr>
        <w:fldChar w:fldCharType="begin"/>
      </w:r>
      <w:r>
        <w:rPr>
          <w:rFonts w:hint="eastAsia"/>
        </w:rPr>
        <w:instrText xml:space="preserve"> </w:instrText>
      </w:r>
      <w:r>
        <w:instrText xml:space="preserve">PAGEREF _Toc173434310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"_Toc173434311" </w:instrText>
      </w:r>
      <w:r>
        <w:fldChar w:fldCharType="separate"/>
      </w:r>
      <w:r>
        <w:rPr>
          <w:rStyle w:val="32"/>
          <w:rFonts w:hint="eastAsia"/>
          <w14:scene3d>
            <w14:lightRig w14:rig="threePt" w14:dir="t">
              <w14:rot w14:lat="0" w14:lon="0" w14:rev="0"/>
            </w14:lightRig>
          </w14:scene3d>
        </w:rPr>
        <w:t>6.3</w:t>
      </w:r>
      <w:r>
        <w:rPr>
          <w:rStyle w:val="32"/>
          <w14:scene3d>
            <w14:lightRig w14:rig="threePt" w14:dir="t">
              <w14:rot w14:lat="0" w14:lon="0" w14:rev="0"/>
            </w14:lightRig>
          </w14:scene3d>
        </w:rPr>
        <w:t xml:space="preserve"> </w:t>
      </w:r>
      <w:r>
        <w:rPr>
          <w:rStyle w:val="32"/>
          <w:rFonts w:hint="eastAsia"/>
        </w:rPr>
        <w:t xml:space="preserve"> 养殖设施</w:t>
      </w:r>
      <w:r>
        <w:rPr>
          <w:rFonts w:hint="eastAsia"/>
        </w:rPr>
        <w:tab/>
      </w:r>
      <w:r>
        <w:rPr>
          <w:rFonts w:hint="eastAsia"/>
        </w:rPr>
        <w:fldChar w:fldCharType="begin"/>
      </w:r>
      <w:r>
        <w:rPr>
          <w:rFonts w:hint="eastAsia"/>
        </w:rPr>
        <w:instrText xml:space="preserve"> </w:instrText>
      </w:r>
      <w:r>
        <w:instrText xml:space="preserve">PAGEREF _Toc173434311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"_Toc173434312" </w:instrText>
      </w:r>
      <w:r>
        <w:fldChar w:fldCharType="separate"/>
      </w:r>
      <w:r>
        <w:rPr>
          <w:rStyle w:val="32"/>
          <w:rFonts w:hint="eastAsia"/>
          <w14:scene3d>
            <w14:lightRig w14:rig="threePt" w14:dir="t">
              <w14:rot w14:lat="0" w14:lon="0" w14:rev="0"/>
            </w14:lightRig>
          </w14:scene3d>
        </w:rPr>
        <w:t>6.4</w:t>
      </w:r>
      <w:r>
        <w:rPr>
          <w:rStyle w:val="32"/>
          <w14:scene3d>
            <w14:lightRig w14:rig="threePt" w14:dir="t">
              <w14:rot w14:lat="0" w14:lon="0" w14:rev="0"/>
            </w14:lightRig>
          </w14:scene3d>
        </w:rPr>
        <w:t xml:space="preserve"> </w:t>
      </w:r>
      <w:r>
        <w:rPr>
          <w:rStyle w:val="32"/>
          <w:rFonts w:hint="eastAsia"/>
        </w:rPr>
        <w:t xml:space="preserve"> 苗种放养前的准备</w:t>
      </w:r>
      <w:r>
        <w:rPr>
          <w:rFonts w:hint="eastAsia"/>
        </w:rPr>
        <w:tab/>
      </w:r>
      <w:r>
        <w:rPr>
          <w:rFonts w:hint="eastAsia"/>
        </w:rPr>
        <w:fldChar w:fldCharType="begin"/>
      </w:r>
      <w:r>
        <w:rPr>
          <w:rFonts w:hint="eastAsia"/>
        </w:rPr>
        <w:instrText xml:space="preserve"> </w:instrText>
      </w:r>
      <w:r>
        <w:instrText xml:space="preserve">PAGEREF _Toc173434312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"_Toc173434313" </w:instrText>
      </w:r>
      <w:r>
        <w:fldChar w:fldCharType="separate"/>
      </w:r>
      <w:r>
        <w:rPr>
          <w:rStyle w:val="32"/>
          <w:rFonts w:hint="eastAsia"/>
          <w14:scene3d>
            <w14:lightRig w14:rig="threePt" w14:dir="t">
              <w14:rot w14:lat="0" w14:lon="0" w14:rev="0"/>
            </w14:lightRig>
          </w14:scene3d>
        </w:rPr>
        <w:t>6.5</w:t>
      </w:r>
      <w:r>
        <w:rPr>
          <w:rStyle w:val="32"/>
          <w14:scene3d>
            <w14:lightRig w14:rig="threePt" w14:dir="t">
              <w14:rot w14:lat="0" w14:lon="0" w14:rev="0"/>
            </w14:lightRig>
          </w14:scene3d>
        </w:rPr>
        <w:t xml:space="preserve"> </w:t>
      </w:r>
      <w:r>
        <w:rPr>
          <w:rStyle w:val="32"/>
          <w:rFonts w:hint="eastAsia"/>
        </w:rPr>
        <w:t xml:space="preserve"> 苗种放养</w:t>
      </w:r>
      <w:r>
        <w:rPr>
          <w:rFonts w:hint="eastAsia"/>
        </w:rPr>
        <w:tab/>
      </w:r>
      <w:r>
        <w:rPr>
          <w:rFonts w:hint="eastAsia"/>
        </w:rPr>
        <w:fldChar w:fldCharType="begin"/>
      </w:r>
      <w:r>
        <w:rPr>
          <w:rFonts w:hint="eastAsia"/>
        </w:rPr>
        <w:instrText xml:space="preserve"> </w:instrText>
      </w:r>
      <w:r>
        <w:instrText xml:space="preserve">PAGEREF _Toc173434313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"_Toc173434314" </w:instrText>
      </w:r>
      <w:r>
        <w:fldChar w:fldCharType="separate"/>
      </w:r>
      <w:r>
        <w:rPr>
          <w:rStyle w:val="32"/>
          <w:rFonts w:hint="eastAsia"/>
          <w14:scene3d>
            <w14:lightRig w14:rig="threePt" w14:dir="t">
              <w14:rot w14:lat="0" w14:lon="0" w14:rev="0"/>
            </w14:lightRig>
          </w14:scene3d>
        </w:rPr>
        <w:t>6.6</w:t>
      </w:r>
      <w:r>
        <w:rPr>
          <w:rStyle w:val="32"/>
          <w14:scene3d>
            <w14:lightRig w14:rig="threePt" w14:dir="t">
              <w14:rot w14:lat="0" w14:lon="0" w14:rev="0"/>
            </w14:lightRig>
          </w14:scene3d>
        </w:rPr>
        <w:t xml:space="preserve"> </w:t>
      </w:r>
      <w:r>
        <w:rPr>
          <w:rStyle w:val="32"/>
          <w:rFonts w:hint="eastAsia"/>
        </w:rPr>
        <w:t xml:space="preserve"> 养殖管理</w:t>
      </w:r>
      <w:r>
        <w:rPr>
          <w:rFonts w:hint="eastAsia"/>
        </w:rPr>
        <w:tab/>
      </w:r>
      <w:r>
        <w:rPr>
          <w:rFonts w:hint="eastAsia"/>
        </w:rPr>
        <w:fldChar w:fldCharType="begin"/>
      </w:r>
      <w:r>
        <w:rPr>
          <w:rFonts w:hint="eastAsia"/>
        </w:rPr>
        <w:instrText xml:space="preserve"> </w:instrText>
      </w:r>
      <w:r>
        <w:instrText xml:space="preserve">PAGEREF _Toc173434314 \h</w:instrText>
      </w:r>
      <w:r>
        <w:rPr>
          <w:rFonts w:hint="eastAsia"/>
        </w:rPr>
        <w:instrText xml:space="preserve"> </w:instrText>
      </w:r>
      <w: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"_Toc173434315" </w:instrText>
      </w:r>
      <w:r>
        <w:fldChar w:fldCharType="separate"/>
      </w:r>
      <w:r>
        <w:rPr>
          <w:rStyle w:val="32"/>
          <w:rFonts w:hint="eastAsia"/>
        </w:rPr>
        <w:t>7</w:t>
      </w:r>
      <w:r>
        <w:rPr>
          <w:rStyle w:val="32"/>
        </w:rPr>
        <w:t xml:space="preserve"> </w:t>
      </w:r>
      <w:r>
        <w:rPr>
          <w:rStyle w:val="32"/>
          <w:rFonts w:hint="eastAsia"/>
        </w:rPr>
        <w:t xml:space="preserve"> 越冬</w:t>
      </w:r>
      <w:r>
        <w:rPr>
          <w:rFonts w:hint="eastAsia"/>
        </w:rPr>
        <w:tab/>
      </w:r>
      <w:r>
        <w:rPr>
          <w:rFonts w:hint="eastAsia"/>
        </w:rPr>
        <w:fldChar w:fldCharType="begin"/>
      </w:r>
      <w:r>
        <w:rPr>
          <w:rFonts w:hint="eastAsia"/>
        </w:rPr>
        <w:instrText xml:space="preserve"> </w:instrText>
      </w:r>
      <w:r>
        <w:instrText xml:space="preserve">PAGEREF _Toc173434315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"_Toc173434316" </w:instrText>
      </w:r>
      <w:r>
        <w:fldChar w:fldCharType="separate"/>
      </w:r>
      <w:r>
        <w:rPr>
          <w:rStyle w:val="32"/>
          <w:rFonts w:hint="eastAsia"/>
          <w14:scene3d>
            <w14:lightRig w14:rig="threePt" w14:dir="t">
              <w14:rot w14:lat="0" w14:lon="0" w14:rev="0"/>
            </w14:lightRig>
          </w14:scene3d>
        </w:rPr>
        <w:t>7.1</w:t>
      </w:r>
      <w:r>
        <w:rPr>
          <w:rStyle w:val="32"/>
          <w14:scene3d>
            <w14:lightRig w14:rig="threePt" w14:dir="t">
              <w14:rot w14:lat="0" w14:lon="0" w14:rev="0"/>
            </w14:lightRig>
          </w14:scene3d>
        </w:rPr>
        <w:t xml:space="preserve"> </w:t>
      </w:r>
      <w:r>
        <w:rPr>
          <w:rStyle w:val="32"/>
          <w:rFonts w:hint="eastAsia"/>
        </w:rPr>
        <w:t xml:space="preserve"> 越冬设施</w:t>
      </w:r>
      <w:r>
        <w:rPr>
          <w:rFonts w:hint="eastAsia"/>
        </w:rPr>
        <w:tab/>
      </w:r>
      <w:r>
        <w:rPr>
          <w:rFonts w:hint="eastAsia"/>
        </w:rPr>
        <w:fldChar w:fldCharType="begin"/>
      </w:r>
      <w:r>
        <w:rPr>
          <w:rFonts w:hint="eastAsia"/>
        </w:rPr>
        <w:instrText xml:space="preserve"> </w:instrText>
      </w:r>
      <w:r>
        <w:instrText xml:space="preserve">PAGEREF _Toc173434316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"_Toc173434317" </w:instrText>
      </w:r>
      <w:r>
        <w:fldChar w:fldCharType="separate"/>
      </w:r>
      <w:r>
        <w:rPr>
          <w:rStyle w:val="32"/>
          <w:rFonts w:hint="eastAsia"/>
          <w14:scene3d>
            <w14:lightRig w14:rig="threePt" w14:dir="t">
              <w14:rot w14:lat="0" w14:lon="0" w14:rev="0"/>
            </w14:lightRig>
          </w14:scene3d>
        </w:rPr>
        <w:t>7.2</w:t>
      </w:r>
      <w:r>
        <w:rPr>
          <w:rStyle w:val="32"/>
          <w14:scene3d>
            <w14:lightRig w14:rig="threePt" w14:dir="t">
              <w14:rot w14:lat="0" w14:lon="0" w14:rev="0"/>
            </w14:lightRig>
          </w14:scene3d>
        </w:rPr>
        <w:t xml:space="preserve"> </w:t>
      </w:r>
      <w:r>
        <w:rPr>
          <w:rStyle w:val="32"/>
          <w:rFonts w:hint="eastAsia"/>
        </w:rPr>
        <w:t xml:space="preserve"> 越冬准备</w:t>
      </w:r>
      <w:r>
        <w:rPr>
          <w:rFonts w:hint="eastAsia"/>
        </w:rPr>
        <w:tab/>
      </w:r>
      <w:r>
        <w:rPr>
          <w:rFonts w:hint="eastAsia"/>
        </w:rPr>
        <w:fldChar w:fldCharType="begin"/>
      </w:r>
      <w:r>
        <w:rPr>
          <w:rFonts w:hint="eastAsia"/>
        </w:rPr>
        <w:instrText xml:space="preserve"> </w:instrText>
      </w:r>
      <w:r>
        <w:instrText xml:space="preserve">PAGEREF _Toc173434317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"_Toc173434318" </w:instrText>
      </w:r>
      <w:r>
        <w:fldChar w:fldCharType="separate"/>
      </w:r>
      <w:r>
        <w:rPr>
          <w:rStyle w:val="32"/>
          <w:rFonts w:hint="eastAsia"/>
          <w14:scene3d>
            <w14:lightRig w14:rig="threePt" w14:dir="t">
              <w14:rot w14:lat="0" w14:lon="0" w14:rev="0"/>
            </w14:lightRig>
          </w14:scene3d>
        </w:rPr>
        <w:t>7.3</w:t>
      </w:r>
      <w:r>
        <w:rPr>
          <w:rStyle w:val="32"/>
          <w14:scene3d>
            <w14:lightRig w14:rig="threePt" w14:dir="t">
              <w14:rot w14:lat="0" w14:lon="0" w14:rev="0"/>
            </w14:lightRig>
          </w14:scene3d>
        </w:rPr>
        <w:t xml:space="preserve"> </w:t>
      </w:r>
      <w:r>
        <w:rPr>
          <w:rStyle w:val="32"/>
          <w:rFonts w:hint="eastAsia"/>
        </w:rPr>
        <w:t xml:space="preserve"> 越冬入池</w:t>
      </w:r>
      <w:r>
        <w:rPr>
          <w:rFonts w:hint="eastAsia"/>
        </w:rPr>
        <w:tab/>
      </w:r>
      <w:r>
        <w:rPr>
          <w:rFonts w:hint="eastAsia"/>
        </w:rPr>
        <w:fldChar w:fldCharType="begin"/>
      </w:r>
      <w:r>
        <w:rPr>
          <w:rFonts w:hint="eastAsia"/>
        </w:rPr>
        <w:instrText xml:space="preserve"> </w:instrText>
      </w:r>
      <w:r>
        <w:instrText xml:space="preserve">PAGEREF _Toc173434318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"_Toc173434319" </w:instrText>
      </w:r>
      <w:r>
        <w:fldChar w:fldCharType="separate"/>
      </w:r>
      <w:r>
        <w:rPr>
          <w:rStyle w:val="32"/>
          <w:rFonts w:hint="eastAsia"/>
          <w14:scene3d>
            <w14:lightRig w14:rig="threePt" w14:dir="t">
              <w14:rot w14:lat="0" w14:lon="0" w14:rev="0"/>
            </w14:lightRig>
          </w14:scene3d>
        </w:rPr>
        <w:t>7.4</w:t>
      </w:r>
      <w:r>
        <w:rPr>
          <w:rStyle w:val="32"/>
          <w14:scene3d>
            <w14:lightRig w14:rig="threePt" w14:dir="t">
              <w14:rot w14:lat="0" w14:lon="0" w14:rev="0"/>
            </w14:lightRig>
          </w14:scene3d>
        </w:rPr>
        <w:t xml:space="preserve"> </w:t>
      </w:r>
      <w:r>
        <w:rPr>
          <w:rStyle w:val="32"/>
          <w:rFonts w:hint="eastAsia"/>
        </w:rPr>
        <w:t xml:space="preserve"> 分类越冬</w:t>
      </w:r>
      <w:r>
        <w:rPr>
          <w:rFonts w:hint="eastAsia"/>
        </w:rPr>
        <w:tab/>
      </w:r>
      <w:r>
        <w:rPr>
          <w:rFonts w:hint="eastAsia"/>
        </w:rPr>
        <w:fldChar w:fldCharType="begin"/>
      </w:r>
      <w:r>
        <w:rPr>
          <w:rFonts w:hint="eastAsia"/>
        </w:rPr>
        <w:instrText xml:space="preserve"> </w:instrText>
      </w:r>
      <w:r>
        <w:instrText xml:space="preserve">PAGEREF _Toc173434319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"_Toc173434320" </w:instrText>
      </w:r>
      <w:r>
        <w:fldChar w:fldCharType="separate"/>
      </w:r>
      <w:r>
        <w:rPr>
          <w:rStyle w:val="32"/>
          <w:rFonts w:hint="eastAsia"/>
          <w14:scene3d>
            <w14:lightRig w14:rig="threePt" w14:dir="t">
              <w14:rot w14:lat="0" w14:lon="0" w14:rev="0"/>
            </w14:lightRig>
          </w14:scene3d>
        </w:rPr>
        <w:t>7.5</w:t>
      </w:r>
      <w:r>
        <w:rPr>
          <w:rStyle w:val="32"/>
          <w14:scene3d>
            <w14:lightRig w14:rig="threePt" w14:dir="t">
              <w14:rot w14:lat="0" w14:lon="0" w14:rev="0"/>
            </w14:lightRig>
          </w14:scene3d>
        </w:rPr>
        <w:t xml:space="preserve"> </w:t>
      </w:r>
      <w:r>
        <w:rPr>
          <w:rStyle w:val="32"/>
          <w:rFonts w:hint="eastAsia"/>
        </w:rPr>
        <w:t xml:space="preserve"> 越冬管理</w:t>
      </w:r>
      <w:r>
        <w:rPr>
          <w:rFonts w:hint="eastAsia"/>
        </w:rPr>
        <w:tab/>
      </w:r>
      <w:r>
        <w:rPr>
          <w:rFonts w:hint="eastAsia"/>
        </w:rPr>
        <w:fldChar w:fldCharType="begin"/>
      </w:r>
      <w:r>
        <w:rPr>
          <w:rFonts w:hint="eastAsia"/>
        </w:rPr>
        <w:instrText xml:space="preserve"> </w:instrText>
      </w:r>
      <w:r>
        <w:instrText xml:space="preserve">PAGEREF _Toc173434320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"_Toc173434321" </w:instrText>
      </w:r>
      <w:r>
        <w:fldChar w:fldCharType="separate"/>
      </w:r>
      <w:r>
        <w:rPr>
          <w:rStyle w:val="32"/>
          <w:rFonts w:hint="eastAsia"/>
        </w:rPr>
        <w:t>8</w:t>
      </w:r>
      <w:r>
        <w:rPr>
          <w:rStyle w:val="32"/>
        </w:rPr>
        <w:t xml:space="preserve"> </w:t>
      </w:r>
      <w:r>
        <w:rPr>
          <w:rStyle w:val="32"/>
          <w:rFonts w:hint="eastAsia"/>
        </w:rPr>
        <w:t xml:space="preserve"> 病害防治</w:t>
      </w:r>
      <w:r>
        <w:rPr>
          <w:rFonts w:hint="eastAsia"/>
        </w:rPr>
        <w:tab/>
      </w:r>
      <w:r>
        <w:rPr>
          <w:rFonts w:hint="eastAsia"/>
        </w:rPr>
        <w:fldChar w:fldCharType="begin"/>
      </w:r>
      <w:r>
        <w:rPr>
          <w:rFonts w:hint="eastAsia"/>
        </w:rPr>
        <w:instrText xml:space="preserve"> </w:instrText>
      </w:r>
      <w:r>
        <w:instrText xml:space="preserve">PAGEREF _Toc173434321 \h</w:instrText>
      </w:r>
      <w:r>
        <w:rPr>
          <w:rFonts w:hint="eastAsia"/>
        </w:rPr>
        <w:instrText xml:space="preserve"> </w:instrText>
      </w:r>
      <w: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"_Toc173434322" </w:instrText>
      </w:r>
      <w:r>
        <w:fldChar w:fldCharType="separate"/>
      </w:r>
      <w:r>
        <w:rPr>
          <w:rStyle w:val="32"/>
          <w:rFonts w:hint="eastAsia"/>
          <w14:scene3d>
            <w14:lightRig w14:rig="threePt" w14:dir="t">
              <w14:rot w14:lat="0" w14:lon="0" w14:rev="0"/>
            </w14:lightRig>
          </w14:scene3d>
        </w:rPr>
        <w:t>8.1</w:t>
      </w:r>
      <w:r>
        <w:rPr>
          <w:rStyle w:val="32"/>
          <w14:scene3d>
            <w14:lightRig w14:rig="threePt" w14:dir="t">
              <w14:rot w14:lat="0" w14:lon="0" w14:rev="0"/>
            </w14:lightRig>
          </w14:scene3d>
        </w:rPr>
        <w:t xml:space="preserve"> </w:t>
      </w:r>
      <w:r>
        <w:rPr>
          <w:rStyle w:val="32"/>
          <w:rFonts w:hint="eastAsia"/>
        </w:rPr>
        <w:t xml:space="preserve"> 观察检测</w:t>
      </w:r>
      <w:r>
        <w:rPr>
          <w:rFonts w:hint="eastAsia"/>
        </w:rPr>
        <w:tab/>
      </w:r>
      <w:r>
        <w:rPr>
          <w:rFonts w:hint="eastAsia"/>
        </w:rPr>
        <w:fldChar w:fldCharType="begin"/>
      </w:r>
      <w:r>
        <w:rPr>
          <w:rFonts w:hint="eastAsia"/>
        </w:rPr>
        <w:instrText xml:space="preserve"> </w:instrText>
      </w:r>
      <w:r>
        <w:instrText xml:space="preserve">PAGEREF _Toc173434322 \h</w:instrText>
      </w:r>
      <w:r>
        <w:rPr>
          <w:rFonts w:hint="eastAsia"/>
        </w:rPr>
        <w:instrText xml:space="preserve"> </w:instrText>
      </w:r>
      <w: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"_Toc173434323" </w:instrText>
      </w:r>
      <w:r>
        <w:fldChar w:fldCharType="separate"/>
      </w:r>
      <w:r>
        <w:rPr>
          <w:rStyle w:val="32"/>
          <w:rFonts w:hint="eastAsia"/>
          <w14:scene3d>
            <w14:lightRig w14:rig="threePt" w14:dir="t">
              <w14:rot w14:lat="0" w14:lon="0" w14:rev="0"/>
            </w14:lightRig>
          </w14:scene3d>
        </w:rPr>
        <w:t>8.2</w:t>
      </w:r>
      <w:r>
        <w:rPr>
          <w:rStyle w:val="32"/>
          <w14:scene3d>
            <w14:lightRig w14:rig="threePt" w14:dir="t">
              <w14:rot w14:lat="0" w14:lon="0" w14:rev="0"/>
            </w14:lightRig>
          </w14:scene3d>
        </w:rPr>
        <w:t xml:space="preserve"> </w:t>
      </w:r>
      <w:r>
        <w:rPr>
          <w:rStyle w:val="32"/>
          <w:rFonts w:hint="eastAsia"/>
        </w:rPr>
        <w:t xml:space="preserve"> 病原检测</w:t>
      </w:r>
      <w:r>
        <w:rPr>
          <w:rFonts w:hint="eastAsia"/>
        </w:rPr>
        <w:tab/>
      </w:r>
      <w:r>
        <w:rPr>
          <w:rFonts w:hint="eastAsia"/>
        </w:rPr>
        <w:fldChar w:fldCharType="begin"/>
      </w:r>
      <w:r>
        <w:rPr>
          <w:rFonts w:hint="eastAsia"/>
        </w:rPr>
        <w:instrText xml:space="preserve"> </w:instrText>
      </w:r>
      <w:r>
        <w:instrText xml:space="preserve">PAGEREF _Toc173434323 \h</w:instrText>
      </w:r>
      <w:r>
        <w:rPr>
          <w:rFonts w:hint="eastAsia"/>
        </w:rPr>
        <w:instrText xml:space="preserve"> </w:instrText>
      </w:r>
      <w: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"_Toc173434324" </w:instrText>
      </w:r>
      <w:r>
        <w:fldChar w:fldCharType="separate"/>
      </w:r>
      <w:r>
        <w:rPr>
          <w:rStyle w:val="32"/>
          <w:rFonts w:hint="eastAsia"/>
          <w14:scene3d>
            <w14:lightRig w14:rig="threePt" w14:dir="t">
              <w14:rot w14:lat="0" w14:lon="0" w14:rev="0"/>
            </w14:lightRig>
          </w14:scene3d>
        </w:rPr>
        <w:t>8.3</w:t>
      </w:r>
      <w:r>
        <w:rPr>
          <w:rStyle w:val="32"/>
          <w14:scene3d>
            <w14:lightRig w14:rig="threePt" w14:dir="t">
              <w14:rot w14:lat="0" w14:lon="0" w14:rev="0"/>
            </w14:lightRig>
          </w14:scene3d>
        </w:rPr>
        <w:t xml:space="preserve"> </w:t>
      </w:r>
      <w:r>
        <w:rPr>
          <w:rStyle w:val="32"/>
          <w:rFonts w:hint="eastAsia"/>
        </w:rPr>
        <w:t xml:space="preserve"> 疾病预防</w:t>
      </w:r>
      <w:r>
        <w:rPr>
          <w:rFonts w:hint="eastAsia"/>
        </w:rPr>
        <w:tab/>
      </w:r>
      <w:r>
        <w:rPr>
          <w:rFonts w:hint="eastAsia"/>
        </w:rPr>
        <w:fldChar w:fldCharType="begin"/>
      </w:r>
      <w:r>
        <w:rPr>
          <w:rFonts w:hint="eastAsia"/>
        </w:rPr>
        <w:instrText xml:space="preserve"> </w:instrText>
      </w:r>
      <w:r>
        <w:instrText xml:space="preserve">PAGEREF _Toc173434324 \h</w:instrText>
      </w:r>
      <w:r>
        <w:rPr>
          <w:rFonts w:hint="eastAsia"/>
        </w:rPr>
        <w:instrText xml:space="preserve"> </w:instrText>
      </w:r>
      <w: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"_Toc173434325" </w:instrText>
      </w:r>
      <w:r>
        <w:fldChar w:fldCharType="separate"/>
      </w:r>
      <w:r>
        <w:rPr>
          <w:rStyle w:val="32"/>
          <w:rFonts w:hint="eastAsia"/>
          <w14:scene3d>
            <w14:lightRig w14:rig="threePt" w14:dir="t">
              <w14:rot w14:lat="0" w14:lon="0" w14:rev="0"/>
            </w14:lightRig>
          </w14:scene3d>
        </w:rPr>
        <w:t>8.4</w:t>
      </w:r>
      <w:r>
        <w:rPr>
          <w:rStyle w:val="32"/>
          <w14:scene3d>
            <w14:lightRig w14:rig="threePt" w14:dir="t">
              <w14:rot w14:lat="0" w14:lon="0" w14:rev="0"/>
            </w14:lightRig>
          </w14:scene3d>
        </w:rPr>
        <w:t xml:space="preserve"> </w:t>
      </w:r>
      <w:r>
        <w:rPr>
          <w:rStyle w:val="32"/>
          <w:rFonts w:hint="eastAsia"/>
        </w:rPr>
        <w:t xml:space="preserve"> 防治原则</w:t>
      </w:r>
      <w:r>
        <w:rPr>
          <w:rFonts w:hint="eastAsia"/>
        </w:rPr>
        <w:tab/>
      </w:r>
      <w:r>
        <w:rPr>
          <w:rFonts w:hint="eastAsia"/>
        </w:rPr>
        <w:fldChar w:fldCharType="begin"/>
      </w:r>
      <w:r>
        <w:rPr>
          <w:rFonts w:hint="eastAsia"/>
        </w:rPr>
        <w:instrText xml:space="preserve"> </w:instrText>
      </w:r>
      <w:r>
        <w:instrText xml:space="preserve">PAGEREF _Toc173434325 \h</w:instrText>
      </w:r>
      <w:r>
        <w:rPr>
          <w:rFonts w:hint="eastAsia"/>
        </w:rPr>
        <w:instrText xml:space="preserve"> </w:instrText>
      </w:r>
      <w: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"_Toc173434326" </w:instrText>
      </w:r>
      <w:r>
        <w:fldChar w:fldCharType="separate"/>
      </w:r>
      <w:r>
        <w:rPr>
          <w:rStyle w:val="32"/>
          <w:rFonts w:hint="eastAsia"/>
          <w14:scene3d>
            <w14:lightRig w14:rig="threePt" w14:dir="t">
              <w14:rot w14:lat="0" w14:lon="0" w14:rev="0"/>
            </w14:lightRig>
          </w14:scene3d>
        </w:rPr>
        <w:t>8.5</w:t>
      </w:r>
      <w:r>
        <w:rPr>
          <w:rStyle w:val="32"/>
          <w14:scene3d>
            <w14:lightRig w14:rig="threePt" w14:dir="t">
              <w14:rot w14:lat="0" w14:lon="0" w14:rev="0"/>
            </w14:lightRig>
          </w14:scene3d>
        </w:rPr>
        <w:t xml:space="preserve"> </w:t>
      </w:r>
      <w:r>
        <w:rPr>
          <w:rStyle w:val="32"/>
          <w:rFonts w:hint="eastAsia"/>
        </w:rPr>
        <w:t xml:space="preserve"> 药物使用</w:t>
      </w:r>
      <w:r>
        <w:rPr>
          <w:rFonts w:hint="eastAsia"/>
        </w:rPr>
        <w:tab/>
      </w:r>
      <w:r>
        <w:rPr>
          <w:rFonts w:hint="eastAsia"/>
        </w:rPr>
        <w:fldChar w:fldCharType="begin"/>
      </w:r>
      <w:r>
        <w:rPr>
          <w:rFonts w:hint="eastAsia"/>
        </w:rPr>
        <w:instrText xml:space="preserve"> </w:instrText>
      </w:r>
      <w:r>
        <w:instrText xml:space="preserve">PAGEREF _Toc173434326 \h</w:instrText>
      </w:r>
      <w:r>
        <w:rPr>
          <w:rFonts w:hint="eastAsia"/>
        </w:rPr>
        <w:instrText xml:space="preserve"> </w:instrText>
      </w:r>
      <w:r>
        <w:fldChar w:fldCharType="separate"/>
      </w:r>
      <w: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"_Toc173434327" </w:instrText>
      </w:r>
      <w:r>
        <w:fldChar w:fldCharType="separate"/>
      </w:r>
      <w:r>
        <w:rPr>
          <w:rStyle w:val="32"/>
          <w:rFonts w:hint="eastAsia"/>
        </w:rPr>
        <w:t>9</w:t>
      </w:r>
      <w:r>
        <w:rPr>
          <w:rStyle w:val="32"/>
        </w:rPr>
        <w:t xml:space="preserve"> </w:t>
      </w:r>
      <w:r>
        <w:rPr>
          <w:rStyle w:val="32"/>
          <w:rFonts w:hint="eastAsia"/>
        </w:rPr>
        <w:t xml:space="preserve"> 收获</w:t>
      </w:r>
      <w:r>
        <w:rPr>
          <w:rFonts w:hint="eastAsia"/>
        </w:rPr>
        <w:tab/>
      </w:r>
      <w:r>
        <w:rPr>
          <w:rFonts w:hint="eastAsia"/>
        </w:rPr>
        <w:fldChar w:fldCharType="begin"/>
      </w:r>
      <w:r>
        <w:rPr>
          <w:rFonts w:hint="eastAsia"/>
        </w:rPr>
        <w:instrText xml:space="preserve"> </w:instrText>
      </w:r>
      <w:r>
        <w:instrText xml:space="preserve">PAGEREF _Toc173434327 \h</w:instrText>
      </w:r>
      <w:r>
        <w:rPr>
          <w:rFonts w:hint="eastAsia"/>
        </w:rPr>
        <w:instrText xml:space="preserve"> </w:instrText>
      </w:r>
      <w:r>
        <w:fldChar w:fldCharType="separate"/>
      </w:r>
      <w:r>
        <w:t>7</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"_Toc173434328" </w:instrText>
      </w:r>
      <w:r>
        <w:fldChar w:fldCharType="separate"/>
      </w:r>
      <w:r>
        <w:rPr>
          <w:rStyle w:val="32"/>
          <w:rFonts w:hint="eastAsia"/>
          <w14:scene3d>
            <w14:lightRig w14:rig="threePt" w14:dir="t">
              <w14:rot w14:lat="0" w14:lon="0" w14:rev="0"/>
            </w14:lightRig>
          </w14:scene3d>
        </w:rPr>
        <w:t>9.1</w:t>
      </w:r>
      <w:r>
        <w:rPr>
          <w:rStyle w:val="32"/>
          <w14:scene3d>
            <w14:lightRig w14:rig="threePt" w14:dir="t">
              <w14:rot w14:lat="0" w14:lon="0" w14:rev="0"/>
            </w14:lightRig>
          </w14:scene3d>
        </w:rPr>
        <w:t xml:space="preserve"> </w:t>
      </w:r>
      <w:r>
        <w:rPr>
          <w:rStyle w:val="32"/>
          <w:rFonts w:hint="eastAsia"/>
        </w:rPr>
        <w:t xml:space="preserve"> 捕获</w:t>
      </w:r>
      <w:r>
        <w:rPr>
          <w:rFonts w:hint="eastAsia"/>
        </w:rPr>
        <w:tab/>
      </w:r>
      <w:r>
        <w:rPr>
          <w:rFonts w:hint="eastAsia"/>
        </w:rPr>
        <w:fldChar w:fldCharType="begin"/>
      </w:r>
      <w:r>
        <w:rPr>
          <w:rFonts w:hint="eastAsia"/>
        </w:rPr>
        <w:instrText xml:space="preserve"> </w:instrText>
      </w:r>
      <w:r>
        <w:instrText xml:space="preserve">PAGEREF _Toc173434328 \h</w:instrText>
      </w:r>
      <w:r>
        <w:rPr>
          <w:rFonts w:hint="eastAsia"/>
        </w:rPr>
        <w:instrText xml:space="preserve"> </w:instrText>
      </w:r>
      <w:r>
        <w:fldChar w:fldCharType="separate"/>
      </w:r>
      <w:r>
        <w:t>7</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"_Toc173434329" </w:instrText>
      </w:r>
      <w:r>
        <w:fldChar w:fldCharType="separate"/>
      </w:r>
      <w:r>
        <w:rPr>
          <w:rStyle w:val="32"/>
          <w:rFonts w:hint="eastAsia"/>
          <w14:scene3d>
            <w14:lightRig w14:rig="threePt" w14:dir="t">
              <w14:rot w14:lat="0" w14:lon="0" w14:rev="0"/>
            </w14:lightRig>
          </w14:scene3d>
        </w:rPr>
        <w:t>9.2</w:t>
      </w:r>
      <w:r>
        <w:rPr>
          <w:rStyle w:val="32"/>
          <w14:scene3d>
            <w14:lightRig w14:rig="threePt" w14:dir="t">
              <w14:rot w14:lat="0" w14:lon="0" w14:rev="0"/>
            </w14:lightRig>
          </w14:scene3d>
        </w:rPr>
        <w:t xml:space="preserve"> </w:t>
      </w:r>
      <w:r>
        <w:rPr>
          <w:rStyle w:val="32"/>
          <w:rFonts w:hint="eastAsia"/>
        </w:rPr>
        <w:t xml:space="preserve"> 成品质量</w:t>
      </w:r>
      <w:r>
        <w:rPr>
          <w:rFonts w:hint="eastAsia"/>
        </w:rPr>
        <w:tab/>
      </w:r>
      <w:r>
        <w:rPr>
          <w:rFonts w:hint="eastAsia"/>
        </w:rPr>
        <w:fldChar w:fldCharType="begin"/>
      </w:r>
      <w:r>
        <w:rPr>
          <w:rFonts w:hint="eastAsia"/>
        </w:rPr>
        <w:instrText xml:space="preserve"> </w:instrText>
      </w:r>
      <w:r>
        <w:instrText xml:space="preserve">PAGEREF _Toc173434329 \h</w:instrText>
      </w:r>
      <w:r>
        <w:rPr>
          <w:rFonts w:hint="eastAsia"/>
        </w:rPr>
        <w:instrText xml:space="preserve"> </w:instrText>
      </w:r>
      <w:r>
        <w:fldChar w:fldCharType="separate"/>
      </w:r>
      <w: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"_Toc173434330" </w:instrText>
      </w:r>
      <w:r>
        <w:fldChar w:fldCharType="separate"/>
      </w:r>
      <w:r>
        <w:rPr>
          <w:rStyle w:val="32"/>
          <w:rFonts w:hint="eastAsia"/>
        </w:rPr>
        <w:t>附录A（资料性）</w:t>
      </w:r>
      <w:r>
        <w:rPr>
          <w:rStyle w:val="32"/>
        </w:rPr>
        <w:t xml:space="preserve"> </w:t>
      </w:r>
      <w:r>
        <w:rPr>
          <w:rStyle w:val="32"/>
          <w:rFonts w:hint="eastAsia"/>
        </w:rPr>
        <w:t xml:space="preserve"> 常用清塘药物及使用方法</w:t>
      </w:r>
      <w:r>
        <w:rPr>
          <w:rFonts w:hint="eastAsia"/>
        </w:rPr>
        <w:tab/>
      </w:r>
      <w:r>
        <w:rPr>
          <w:rFonts w:hint="eastAsia"/>
        </w:rPr>
        <w:fldChar w:fldCharType="begin"/>
      </w:r>
      <w:r>
        <w:rPr>
          <w:rFonts w:hint="eastAsia"/>
        </w:rPr>
        <w:instrText xml:space="preserve"> </w:instrText>
      </w:r>
      <w:r>
        <w:instrText xml:space="preserve">PAGEREF _Toc173434330 \h</w:instrText>
      </w:r>
      <w:r>
        <w:rPr>
          <w:rFonts w:hint="eastAsia"/>
        </w:rPr>
        <w:instrText xml:space="preserve"> </w:instrText>
      </w:r>
      <w:r>
        <w:fldChar w:fldCharType="separate"/>
      </w:r>
      <w:r>
        <w:t>8</w:t>
      </w:r>
      <w:r>
        <w:rPr>
          <w:rFonts w:hint="eastAsia"/>
        </w:rPr>
        <w:fldChar w:fldCharType="end"/>
      </w:r>
      <w:r>
        <w:rPr>
          <w:rFonts w:hint="eastAsia"/>
        </w:rP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4" w:name="_Toc173434286"/>
      <w:bookmarkStart w:id="25" w:name="BookMark2"/>
      <w:r>
        <w:rPr>
          <w:spacing w:val="320"/>
        </w:rPr>
        <w:t>前</w:t>
      </w:r>
      <w:r>
        <w:t>言</w:t>
      </w:r>
      <w:bookmarkEnd w:id="22"/>
      <w:bookmarkEnd w:id="23"/>
      <w:bookmarkEnd w:id="24"/>
    </w:p>
    <w:p>
      <w:pPr>
        <w:pStyle w:val="56"/>
        <w:ind w:firstLine="420"/>
        <w:rPr>
          <w:rFonts w:hint="eastAsia"/>
        </w:rPr>
      </w:pPr>
      <w:r>
        <w:rPr>
          <w:rFonts w:hint="eastAsia"/>
        </w:rPr>
        <w:t>本文件按照GB/T 1.1—2020《标准化工作导则  第1部分：标准化文件的结构和起草规则》的规定起草。</w:t>
      </w:r>
    </w:p>
    <w:p>
      <w:pPr>
        <w:pStyle w:val="56"/>
        <w:ind w:firstLine="420"/>
        <w:rPr>
          <w:rFonts w:hint="eastAsia" w:eastAsia="宋体"/>
          <w:lang w:eastAsia="zh-CN"/>
        </w:rPr>
      </w:pPr>
      <w:r>
        <w:rPr>
          <w:rFonts w:hint="eastAsia"/>
          <w:lang w:eastAsia="zh-CN"/>
        </w:rPr>
        <w:t>请注意本文件的某些内容可能涉及专利。本文件的发布机构不承担识别专利的责任。</w:t>
      </w:r>
    </w:p>
    <w:p>
      <w:pPr>
        <w:pStyle w:val="56"/>
        <w:ind w:firstLine="420"/>
        <w:rPr>
          <w:rFonts w:hint="default" w:eastAsia="宋体"/>
          <w:lang w:val="en-US" w:eastAsia="zh-CN"/>
        </w:rPr>
      </w:pPr>
      <w:r>
        <w:rPr>
          <w:rFonts w:hint="eastAsia"/>
        </w:rPr>
        <w:t>本文件由河南大学生命科学学院提出。</w:t>
      </w:r>
      <w:bookmarkStart w:id="179" w:name="_GoBack"/>
      <w:bookmarkEnd w:id="179"/>
    </w:p>
    <w:p>
      <w:pPr>
        <w:pStyle w:val="56"/>
        <w:ind w:firstLine="420"/>
      </w:pPr>
      <w:r>
        <w:rPr>
          <w:rFonts w:hint="eastAsia"/>
        </w:rPr>
        <w:t>本文件由开封市农业农村局归口。</w:t>
      </w:r>
    </w:p>
    <w:p>
      <w:pPr>
        <w:pStyle w:val="56"/>
        <w:ind w:firstLine="420"/>
      </w:pPr>
      <w:r>
        <w:rPr>
          <w:rFonts w:hint="eastAsia"/>
        </w:rPr>
        <w:t>本文件起草单位：河南大学生命科学学院、象山蓝尚海洋科技有限公司、开封市水产技术推广站</w:t>
      </w:r>
    </w:p>
    <w:p>
      <w:pPr>
        <w:pStyle w:val="56"/>
        <w:ind w:firstLine="420"/>
      </w:pPr>
      <w:r>
        <w:rPr>
          <w:rFonts w:hint="eastAsia"/>
        </w:rPr>
        <w:t>本文件主要起草人：郭敬功、王强、伊祥华、苗雨晨、李坤、贾昆鹏、陈辉、</w:t>
      </w:r>
      <w:r>
        <w:rPr>
          <w:rFonts w:hint="eastAsia"/>
          <w:lang w:eastAsia="zh-CN"/>
        </w:rPr>
        <w:t>韩雪梅</w:t>
      </w:r>
      <w:r>
        <w:rPr>
          <w:rFonts w:hint="eastAsia"/>
        </w:rPr>
        <w:t>、吴佳颖、豆志培、赵宪钧、潘丙琦、崔君。</w:t>
      </w:r>
    </w:p>
    <w:p>
      <w:pPr>
        <w:pStyle w:val="56"/>
        <w:ind w:firstLine="420"/>
      </w:pPr>
      <w:r>
        <w:rPr>
          <w:rFonts w:hint="eastAsia"/>
        </w:rPr>
        <w:t>本文件为首次发布。</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hint="eastAsia" w:ascii="黑体" w:hAnsi="黑体" w:eastAsia="黑体"/>
          <w:sz w:val="32"/>
          <w:szCs w:val="32"/>
        </w:rPr>
      </w:pPr>
      <w:bookmarkStart w:id="26"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E28BE95510804328BA9373768E150C9B"/>
        </w:placeholder>
      </w:sdtPr>
      <w:sdtContent>
        <w:p>
          <w:pPr>
            <w:pStyle w:val="177"/>
            <w:spacing w:before="3" w:beforeLines="1" w:after="686" w:afterLines="220"/>
            <w:rPr>
              <w:rFonts w:hint="eastAsia"/>
            </w:rPr>
          </w:pPr>
          <w:bookmarkStart w:id="27" w:name="NEW_STAND_NAME"/>
          <w:r>
            <w:rPr>
              <w:rFonts w:hint="eastAsia"/>
            </w:rPr>
            <w:t>黑鲷盐碱地池塘养殖技术规范</w:t>
          </w:r>
        </w:p>
      </w:sdtContent>
    </w:sdt>
    <w:bookmarkEnd w:id="27"/>
    <w:p>
      <w:pPr>
        <w:pStyle w:val="104"/>
        <w:spacing w:before="312" w:after="312"/>
      </w:pPr>
      <w:bookmarkStart w:id="28" w:name="_Toc17233333"/>
      <w:bookmarkStart w:id="29" w:name="_Toc169463478"/>
      <w:bookmarkStart w:id="30" w:name="_Toc24884211"/>
      <w:bookmarkStart w:id="31" w:name="_Toc173434288"/>
      <w:bookmarkStart w:id="32" w:name="_Toc26648465"/>
      <w:bookmarkStart w:id="33" w:name="_Toc26718930"/>
      <w:bookmarkStart w:id="34" w:name="_Toc17233325"/>
      <w:bookmarkStart w:id="35" w:name="_Toc26986530"/>
      <w:bookmarkStart w:id="36" w:name="_Toc26986771"/>
      <w:bookmarkStart w:id="37" w:name="_Toc168330242"/>
      <w:bookmarkStart w:id="38" w:name="_Toc24884218"/>
      <w:bookmarkStart w:id="39" w:name="_Toc97191423"/>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pPr>
        <w:pStyle w:val="56"/>
        <w:ind w:firstLine="420"/>
      </w:pPr>
      <w:bookmarkStart w:id="40" w:name="_Toc24884212"/>
      <w:bookmarkStart w:id="41" w:name="_Toc17233334"/>
      <w:bookmarkStart w:id="42" w:name="_Toc26648466"/>
      <w:bookmarkStart w:id="43" w:name="_Toc17233326"/>
      <w:bookmarkStart w:id="44" w:name="_Toc24884219"/>
      <w:r>
        <w:rPr>
          <w:rFonts w:hint="eastAsia"/>
        </w:rPr>
        <w:t>本文件规定了黑鲷的术语和定义、淡化、苗种运输、池塘养殖、越冬、病害防治、收获。</w:t>
      </w:r>
    </w:p>
    <w:p>
      <w:pPr>
        <w:pStyle w:val="56"/>
        <w:ind w:firstLine="420"/>
      </w:pPr>
      <w:r>
        <w:rPr>
          <w:rFonts w:hint="eastAsia"/>
        </w:rPr>
        <w:t>本文件适用于黑鲷的内陆盐碱地池塘养殖。</w:t>
      </w:r>
    </w:p>
    <w:p>
      <w:pPr>
        <w:pStyle w:val="104"/>
        <w:spacing w:before="312" w:after="312"/>
      </w:pPr>
      <w:bookmarkStart w:id="45" w:name="_Toc26718931"/>
      <w:bookmarkStart w:id="46" w:name="_Toc169463479"/>
      <w:bookmarkStart w:id="47" w:name="_Toc26986531"/>
      <w:bookmarkStart w:id="48" w:name="_Toc97191424"/>
      <w:bookmarkStart w:id="49" w:name="_Toc173434289"/>
      <w:bookmarkStart w:id="50" w:name="_Toc168330243"/>
      <w:bookmarkStart w:id="51" w:name="_Toc26986772"/>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F49B0F67960D4AD497E17CC7D32C8EA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11607  渔业水质标准</w:t>
      </w:r>
    </w:p>
    <w:p>
      <w:pPr>
        <w:pStyle w:val="56"/>
        <w:ind w:firstLine="420"/>
      </w:pPr>
      <w:r>
        <w:rPr>
          <w:rFonts w:hint="eastAsia"/>
        </w:rPr>
        <w:t>GB/T 18406  农产品安全质量  无公害水产品安全要求</w:t>
      </w:r>
    </w:p>
    <w:p>
      <w:pPr>
        <w:pStyle w:val="56"/>
        <w:ind w:firstLine="420"/>
      </w:pPr>
      <w:r>
        <w:rPr>
          <w:rFonts w:hint="eastAsia"/>
        </w:rPr>
        <w:t>GB/T 18407  农产品安全质量  无公害水产品产地环境要求</w:t>
      </w:r>
    </w:p>
    <w:p>
      <w:pPr>
        <w:pStyle w:val="56"/>
        <w:ind w:firstLine="420"/>
      </w:pPr>
      <w:r>
        <w:rPr>
          <w:rFonts w:hint="eastAsia"/>
        </w:rPr>
        <w:t>NY 5051  无公害食品  淡水养殖用水水质</w:t>
      </w:r>
    </w:p>
    <w:p>
      <w:pPr>
        <w:pStyle w:val="56"/>
        <w:ind w:firstLine="420"/>
      </w:pPr>
      <w:r>
        <w:rPr>
          <w:rFonts w:hint="eastAsia"/>
        </w:rPr>
        <w:t>NY 5052  无公害食品  海水养殖用水水质</w:t>
      </w:r>
    </w:p>
    <w:p>
      <w:pPr>
        <w:pStyle w:val="56"/>
        <w:ind w:firstLine="420"/>
      </w:pPr>
      <w:r>
        <w:rPr>
          <w:rFonts w:hint="eastAsia"/>
        </w:rPr>
        <w:t>NY 5071  无公害食品  渔用药物使用准则</w:t>
      </w:r>
    </w:p>
    <w:p>
      <w:pPr>
        <w:pStyle w:val="56"/>
        <w:ind w:firstLine="420"/>
      </w:pPr>
      <w:r>
        <w:rPr>
          <w:rFonts w:hint="eastAsia"/>
        </w:rPr>
        <w:t>NY 5072  无公害食品  渔用配合饲料安全限量</w:t>
      </w:r>
    </w:p>
    <w:p>
      <w:pPr>
        <w:pStyle w:val="104"/>
        <w:spacing w:before="312" w:after="312"/>
      </w:pPr>
      <w:bookmarkStart w:id="52" w:name="_Toc168330244"/>
      <w:bookmarkStart w:id="53" w:name="_Toc97191425"/>
      <w:bookmarkStart w:id="54" w:name="_Toc173434290"/>
      <w:bookmarkStart w:id="55" w:name="_Toc169463480"/>
      <w:r>
        <w:rPr>
          <w:rFonts w:hint="eastAsia"/>
          <w:szCs w:val="21"/>
        </w:rPr>
        <w:t>术语和定义</w:t>
      </w:r>
      <w:bookmarkEnd w:id="52"/>
      <w:bookmarkEnd w:id="53"/>
      <w:bookmarkEnd w:id="54"/>
      <w:bookmarkEnd w:id="55"/>
    </w:p>
    <w:sdt>
      <w:sdtPr>
        <w:id w:val="-1909835108"/>
        <w:placeholder>
          <w:docPart w:val="83F9BA4766D744D7B26D0D4425DF6B9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6" w:name="_Toc26986532"/>
          <w:bookmarkEnd w:id="56"/>
          <w:r>
            <w:t>下列术语和定义适用于本文件。</w:t>
          </w:r>
        </w:p>
      </w:sdtContent>
    </w:sdt>
    <w:p>
      <w:pPr>
        <w:pStyle w:val="105"/>
        <w:spacing w:before="156" w:after="156"/>
      </w:pPr>
      <w:bookmarkStart w:id="57" w:name="_Toc169463481"/>
      <w:bookmarkStart w:id="58" w:name="_Toc168330245"/>
      <w:bookmarkStart w:id="59" w:name="_Toc173434291"/>
      <w:r>
        <w:rPr>
          <w:rFonts w:hint="eastAsia"/>
        </w:rPr>
        <w:t>鱼苗</w:t>
      </w:r>
      <w:bookmarkEnd w:id="57"/>
      <w:bookmarkEnd w:id="58"/>
      <w:bookmarkEnd w:id="59"/>
    </w:p>
    <w:p>
      <w:pPr>
        <w:pStyle w:val="56"/>
        <w:ind w:firstLine="420"/>
      </w:pPr>
      <w:r>
        <w:rPr>
          <w:rFonts w:hint="eastAsia"/>
        </w:rPr>
        <w:t>也叫鱼花，指由鱼卵孵化出来后经过一定时间培育的供养殖的幼稚鱼，体长一般不超过10 cm。</w:t>
      </w:r>
    </w:p>
    <w:p>
      <w:pPr>
        <w:pStyle w:val="105"/>
        <w:spacing w:before="156" w:after="156"/>
      </w:pPr>
      <w:bookmarkStart w:id="60" w:name="_Toc173434292"/>
      <w:bookmarkStart w:id="61" w:name="_Toc168330246"/>
      <w:bookmarkStart w:id="62" w:name="_Toc169463482"/>
      <w:r>
        <w:rPr>
          <w:rFonts w:hint="eastAsia"/>
        </w:rPr>
        <w:t>鱼种</w:t>
      </w:r>
      <w:bookmarkEnd w:id="60"/>
      <w:bookmarkEnd w:id="61"/>
      <w:bookmarkEnd w:id="62"/>
    </w:p>
    <w:p>
      <w:pPr>
        <w:pStyle w:val="56"/>
        <w:ind w:firstLine="420"/>
      </w:pPr>
      <w:r>
        <w:rPr>
          <w:rFonts w:hint="eastAsia"/>
        </w:rPr>
        <w:t>指鱼苗经过一段时间的培养，体长达到10 cm以上但还没有达到商品规格的幼鱼或亚成体鱼，可分为小规格鱼种，中规格鱼种，大规格鱼种。</w:t>
      </w:r>
    </w:p>
    <w:p>
      <w:pPr>
        <w:pStyle w:val="105"/>
        <w:spacing w:before="156" w:after="156"/>
      </w:pPr>
      <w:bookmarkStart w:id="63" w:name="_Toc168330247"/>
      <w:bookmarkStart w:id="64" w:name="_Toc173434293"/>
      <w:bookmarkStart w:id="65" w:name="_Toc169463483"/>
      <w:r>
        <w:rPr>
          <w:rFonts w:hint="eastAsia"/>
        </w:rPr>
        <w:t>苗种</w:t>
      </w:r>
      <w:bookmarkEnd w:id="63"/>
      <w:bookmarkEnd w:id="64"/>
      <w:bookmarkEnd w:id="65"/>
    </w:p>
    <w:p>
      <w:pPr>
        <w:pStyle w:val="56"/>
        <w:ind w:firstLine="420"/>
      </w:pPr>
      <w:r>
        <w:rPr>
          <w:rFonts w:hint="eastAsia"/>
        </w:rPr>
        <w:t>鱼苗和鱼种统称为苗种。</w:t>
      </w:r>
    </w:p>
    <w:p>
      <w:pPr>
        <w:pStyle w:val="105"/>
        <w:spacing w:before="156" w:after="156"/>
      </w:pPr>
      <w:bookmarkStart w:id="66" w:name="_Toc173434294"/>
      <w:bookmarkStart w:id="67" w:name="_Toc168330248"/>
      <w:bookmarkStart w:id="68" w:name="_Toc169463484"/>
      <w:r>
        <w:rPr>
          <w:rFonts w:hint="eastAsia"/>
        </w:rPr>
        <w:t>成鱼</w:t>
      </w:r>
      <w:bookmarkEnd w:id="66"/>
      <w:bookmarkEnd w:id="67"/>
      <w:bookmarkEnd w:id="68"/>
    </w:p>
    <w:p>
      <w:pPr>
        <w:pStyle w:val="56"/>
        <w:ind w:firstLine="420"/>
      </w:pPr>
      <w:r>
        <w:rPr>
          <w:rFonts w:hint="eastAsia"/>
        </w:rPr>
        <w:t>苗种经过一定时间的养殖达到了商品规格，能在巿场上销售的可食用成体鱼。</w:t>
      </w:r>
    </w:p>
    <w:p>
      <w:pPr>
        <w:pStyle w:val="104"/>
        <w:spacing w:before="312" w:after="312"/>
      </w:pPr>
      <w:bookmarkStart w:id="69" w:name="_Toc169463485"/>
      <w:bookmarkStart w:id="70" w:name="_Toc168330249"/>
      <w:bookmarkStart w:id="71" w:name="_Toc173434295"/>
      <w:r>
        <w:rPr>
          <w:rFonts w:hint="eastAsia"/>
        </w:rPr>
        <w:t>淡化</w:t>
      </w:r>
      <w:bookmarkEnd w:id="69"/>
      <w:bookmarkEnd w:id="70"/>
      <w:bookmarkEnd w:id="71"/>
    </w:p>
    <w:p>
      <w:pPr>
        <w:pStyle w:val="105"/>
        <w:spacing w:before="156" w:after="156"/>
      </w:pPr>
      <w:bookmarkStart w:id="72" w:name="_Toc168330250"/>
      <w:bookmarkStart w:id="73" w:name="_Toc169463486"/>
      <w:bookmarkStart w:id="74" w:name="_Toc173434296"/>
      <w:r>
        <w:rPr>
          <w:rFonts w:hint="eastAsia"/>
        </w:rPr>
        <w:t>淡化池</w:t>
      </w:r>
      <w:bookmarkEnd w:id="72"/>
      <w:bookmarkEnd w:id="73"/>
      <w:bookmarkEnd w:id="74"/>
    </w:p>
    <w:p>
      <w:pPr>
        <w:pStyle w:val="56"/>
        <w:ind w:firstLine="420"/>
      </w:pPr>
      <w:r>
        <w:rPr>
          <w:rFonts w:hint="eastAsia"/>
        </w:rPr>
        <w:t>采用10 m³</w:t>
      </w:r>
      <w:r>
        <w:rPr>
          <w:rFonts w:hint="eastAsia" w:hAnsi="宋体"/>
        </w:rPr>
        <w:t>～</w:t>
      </w:r>
      <w:r>
        <w:rPr>
          <w:rFonts w:hint="eastAsia"/>
        </w:rPr>
        <w:t>30 m³水体的水泥池为宜，如果淡化的苗种数量不多，也可使用更小体积的水泥池或塑料桶，进排水、控温、增氧、控光设施齐备。</w:t>
      </w:r>
    </w:p>
    <w:p>
      <w:pPr>
        <w:pStyle w:val="105"/>
        <w:spacing w:before="156" w:after="156"/>
      </w:pPr>
      <w:bookmarkStart w:id="75" w:name="_Toc173434297"/>
      <w:bookmarkStart w:id="76" w:name="_Toc168330251"/>
      <w:bookmarkStart w:id="77" w:name="_Toc169463487"/>
      <w:r>
        <w:rPr>
          <w:rFonts w:hint="eastAsia"/>
        </w:rPr>
        <w:t>淡化用水</w:t>
      </w:r>
      <w:bookmarkEnd w:id="75"/>
      <w:bookmarkEnd w:id="76"/>
      <w:bookmarkEnd w:id="77"/>
    </w:p>
    <w:p>
      <w:pPr>
        <w:pStyle w:val="65"/>
        <w:spacing w:before="156" w:after="156"/>
      </w:pPr>
      <w:r>
        <w:rPr>
          <w:rFonts w:hint="eastAsia"/>
        </w:rPr>
        <w:t>水质要求</w:t>
      </w:r>
    </w:p>
    <w:p>
      <w:pPr>
        <w:pStyle w:val="56"/>
        <w:ind w:firstLine="420"/>
      </w:pPr>
      <w:r>
        <w:rPr>
          <w:rFonts w:hint="eastAsia"/>
        </w:rPr>
        <w:t>水源水质应符合GB 11607 的要求，淡化水质应符合NY 5051 和NY 5052 的要求。淡化用水应经沉淀、过滤等处理后使用。</w:t>
      </w:r>
    </w:p>
    <w:p>
      <w:pPr>
        <w:pStyle w:val="65"/>
        <w:spacing w:before="156" w:after="156"/>
      </w:pPr>
      <w:r>
        <w:rPr>
          <w:rFonts w:hint="eastAsia"/>
        </w:rPr>
        <w:t>盐度调节</w:t>
      </w:r>
    </w:p>
    <w:p>
      <w:pPr>
        <w:pStyle w:val="56"/>
        <w:ind w:firstLine="420"/>
      </w:pPr>
      <w:r>
        <w:rPr>
          <w:rFonts w:hint="eastAsia"/>
        </w:rPr>
        <w:t>淡化用水盐度调节到与养殖目的地养殖用水的盐度相当或略低于养殖目的地养殖用水的盐度，避免过度淡化而增加淡化成本、增加淡化和运输风险。</w:t>
      </w:r>
    </w:p>
    <w:p>
      <w:pPr>
        <w:pStyle w:val="65"/>
        <w:spacing w:before="156" w:after="156"/>
      </w:pPr>
      <w:r>
        <w:rPr>
          <w:rFonts w:hint="eastAsia"/>
        </w:rPr>
        <w:t>总碱度调节</w:t>
      </w:r>
    </w:p>
    <w:p>
      <w:pPr>
        <w:pStyle w:val="56"/>
        <w:ind w:firstLine="420"/>
      </w:pPr>
      <w:r>
        <w:rPr>
          <w:rFonts w:hint="eastAsia"/>
        </w:rPr>
        <w:t>通过向淡化用水中适量添加氯化钾、氯化钙、氯化镁等，使淡化用水总碱度为50 ppm</w:t>
      </w:r>
      <w:r>
        <w:rPr>
          <w:rFonts w:hint="eastAsia" w:hAnsi="宋体"/>
        </w:rPr>
        <w:t>～</w:t>
      </w:r>
      <w:r>
        <w:rPr>
          <w:rFonts w:hint="eastAsia"/>
        </w:rPr>
        <w:t>100 ppm。</w:t>
      </w:r>
    </w:p>
    <w:p>
      <w:pPr>
        <w:pStyle w:val="105"/>
        <w:spacing w:before="156" w:after="156"/>
      </w:pPr>
      <w:bookmarkStart w:id="78" w:name="_Toc168330252"/>
      <w:bookmarkStart w:id="79" w:name="_Toc169463488"/>
      <w:bookmarkStart w:id="80" w:name="_Toc173434298"/>
      <w:r>
        <w:rPr>
          <w:rFonts w:hint="eastAsia"/>
        </w:rPr>
        <w:t>盐度阶梯式降低幅度和淡化时间调控</w:t>
      </w:r>
      <w:bookmarkEnd w:id="78"/>
      <w:bookmarkEnd w:id="79"/>
      <w:bookmarkEnd w:id="80"/>
    </w:p>
    <w:p>
      <w:pPr>
        <w:pStyle w:val="56"/>
        <w:ind w:firstLine="420"/>
      </w:pPr>
      <w:r>
        <w:rPr>
          <w:rFonts w:hint="eastAsia"/>
        </w:rPr>
        <w:t>在淡化池将海水盐度调节至15‰，再放入需淡化的苗种，以12 h为一个时间段，分别将盐度下降到10‰、7‰，5‰，3+‰，3-‰，2+‰，最终将盐度下降到目标养殖池盐度后，稳定48 h才能运输。</w:t>
      </w:r>
    </w:p>
    <w:p>
      <w:pPr>
        <w:pStyle w:val="105"/>
        <w:spacing w:before="156" w:after="156"/>
      </w:pPr>
      <w:bookmarkStart w:id="81" w:name="_Toc173434299"/>
      <w:bookmarkStart w:id="82" w:name="_Toc169463489"/>
      <w:bookmarkStart w:id="83" w:name="_Toc168330253"/>
      <w:r>
        <w:rPr>
          <w:rFonts w:hint="eastAsia"/>
        </w:rPr>
        <w:t>饲料投喂</w:t>
      </w:r>
      <w:bookmarkEnd w:id="81"/>
      <w:bookmarkEnd w:id="82"/>
      <w:bookmarkEnd w:id="83"/>
    </w:p>
    <w:p>
      <w:pPr>
        <w:pStyle w:val="56"/>
        <w:ind w:firstLine="420"/>
      </w:pPr>
      <w:r>
        <w:rPr>
          <w:rFonts w:hint="eastAsia"/>
        </w:rPr>
        <w:t>选择浮性膨化颗粒配合饲料，符合NY 5072 的要求，大小适口，每天投饲量为鱼体重的1%，每天投喂2次。</w:t>
      </w:r>
    </w:p>
    <w:p>
      <w:pPr>
        <w:pStyle w:val="105"/>
        <w:spacing w:before="156" w:after="156"/>
      </w:pPr>
      <w:bookmarkStart w:id="84" w:name="_Toc169463490"/>
      <w:bookmarkStart w:id="85" w:name="_Toc168330254"/>
      <w:bookmarkStart w:id="86" w:name="_Toc173434300"/>
      <w:r>
        <w:rPr>
          <w:rFonts w:hint="eastAsia"/>
        </w:rPr>
        <w:t>水温</w:t>
      </w:r>
      <w:bookmarkEnd w:id="84"/>
      <w:bookmarkEnd w:id="85"/>
      <w:bookmarkEnd w:id="86"/>
    </w:p>
    <w:p>
      <w:pPr>
        <w:pStyle w:val="56"/>
        <w:ind w:firstLine="420"/>
      </w:pPr>
      <w:r>
        <w:rPr>
          <w:rFonts w:hint="eastAsia"/>
        </w:rPr>
        <w:t>淡化水温控制在16 ℃</w:t>
      </w:r>
      <w:r>
        <w:rPr>
          <w:rFonts w:hint="eastAsia" w:hAnsi="宋体"/>
        </w:rPr>
        <w:t>～</w:t>
      </w:r>
      <w:r>
        <w:rPr>
          <w:rFonts w:hint="eastAsia"/>
        </w:rPr>
        <w:t>22 ℃为宜。</w:t>
      </w:r>
    </w:p>
    <w:p>
      <w:pPr>
        <w:pStyle w:val="105"/>
        <w:spacing w:before="156" w:after="156"/>
      </w:pPr>
      <w:bookmarkStart w:id="87" w:name="_Toc168330255"/>
      <w:bookmarkStart w:id="88" w:name="_Toc173434301"/>
      <w:bookmarkStart w:id="89" w:name="_Toc169463491"/>
      <w:r>
        <w:rPr>
          <w:rFonts w:hint="eastAsia"/>
        </w:rPr>
        <w:t>溶解氧</w:t>
      </w:r>
      <w:bookmarkEnd w:id="87"/>
      <w:bookmarkEnd w:id="88"/>
      <w:bookmarkEnd w:id="89"/>
    </w:p>
    <w:p>
      <w:pPr>
        <w:pStyle w:val="56"/>
        <w:ind w:firstLine="420"/>
      </w:pPr>
      <w:r>
        <w:rPr>
          <w:rFonts w:hint="eastAsia"/>
        </w:rPr>
        <w:t>溶解氧保持在5 mg/L以上。</w:t>
      </w:r>
    </w:p>
    <w:p>
      <w:pPr>
        <w:pStyle w:val="105"/>
        <w:spacing w:before="156" w:after="156"/>
      </w:pPr>
      <w:bookmarkStart w:id="90" w:name="_Toc168330256"/>
      <w:bookmarkStart w:id="91" w:name="_Toc169463492"/>
      <w:bookmarkStart w:id="92" w:name="_Toc173434302"/>
      <w:r>
        <w:rPr>
          <w:rFonts w:hint="eastAsia"/>
        </w:rPr>
        <w:t>水质控制</w:t>
      </w:r>
      <w:bookmarkEnd w:id="90"/>
      <w:bookmarkEnd w:id="91"/>
      <w:bookmarkEnd w:id="92"/>
    </w:p>
    <w:p>
      <w:pPr>
        <w:pStyle w:val="56"/>
        <w:ind w:firstLine="420"/>
      </w:pPr>
      <w:r>
        <w:rPr>
          <w:rFonts w:hint="eastAsia"/>
        </w:rPr>
        <w:t>在换水前投料，投料完成后先捞去没有吃掉的浮于水面的饲料，然后吸污或底排污去掉池底污物，再行阶梯式降低盐度或换水。</w:t>
      </w:r>
    </w:p>
    <w:p>
      <w:pPr>
        <w:pStyle w:val="104"/>
        <w:spacing w:before="312" w:after="312"/>
      </w:pPr>
      <w:bookmarkStart w:id="93" w:name="_Toc168330257"/>
      <w:bookmarkStart w:id="94" w:name="_Toc169463493"/>
      <w:bookmarkStart w:id="95" w:name="_Toc173434303"/>
      <w:r>
        <w:rPr>
          <w:rFonts w:hint="eastAsia"/>
        </w:rPr>
        <w:t>苗种运输</w:t>
      </w:r>
      <w:bookmarkEnd w:id="93"/>
      <w:bookmarkEnd w:id="94"/>
      <w:bookmarkEnd w:id="95"/>
    </w:p>
    <w:p>
      <w:pPr>
        <w:pStyle w:val="105"/>
        <w:spacing w:before="156" w:after="156"/>
      </w:pPr>
      <w:bookmarkStart w:id="96" w:name="_Toc173434304"/>
      <w:bookmarkStart w:id="97" w:name="_Toc168330258"/>
      <w:bookmarkStart w:id="98" w:name="_Toc169463494"/>
      <w:r>
        <w:rPr>
          <w:rFonts w:hint="eastAsia"/>
        </w:rPr>
        <w:t>运输方式</w:t>
      </w:r>
      <w:bookmarkEnd w:id="96"/>
      <w:bookmarkEnd w:id="97"/>
      <w:bookmarkEnd w:id="98"/>
    </w:p>
    <w:p>
      <w:pPr>
        <w:pStyle w:val="56"/>
        <w:ind w:firstLine="420"/>
      </w:pPr>
      <w:r>
        <w:rPr>
          <w:rFonts w:hint="eastAsia"/>
        </w:rPr>
        <w:t>大量运输采用活水车箱式、桶式容器充气或充纯氧运输，少量鱼苗运输可以采用大规格苗袋充纯氧加活性炭控温包装后汽车运输或空运。</w:t>
      </w:r>
    </w:p>
    <w:p>
      <w:pPr>
        <w:pStyle w:val="105"/>
        <w:spacing w:before="156" w:after="156"/>
      </w:pPr>
      <w:bookmarkStart w:id="99" w:name="_Toc169463495"/>
      <w:bookmarkStart w:id="100" w:name="_Toc173434305"/>
      <w:bookmarkStart w:id="101" w:name="_Toc168330259"/>
      <w:r>
        <w:rPr>
          <w:rFonts w:hint="eastAsia"/>
        </w:rPr>
        <w:t>运输水温</w:t>
      </w:r>
      <w:bookmarkEnd w:id="99"/>
      <w:bookmarkEnd w:id="100"/>
      <w:bookmarkEnd w:id="101"/>
    </w:p>
    <w:p>
      <w:pPr>
        <w:pStyle w:val="56"/>
        <w:ind w:firstLine="420"/>
      </w:pPr>
      <w:r>
        <w:rPr>
          <w:rFonts w:hint="eastAsia"/>
        </w:rPr>
        <w:t>淡化后苗种的运输温度控制在16 ℃</w:t>
      </w:r>
      <w:r>
        <w:rPr>
          <w:rFonts w:hint="eastAsia" w:hAnsi="宋体"/>
        </w:rPr>
        <w:t>～</w:t>
      </w:r>
      <w:r>
        <w:rPr>
          <w:rFonts w:hint="eastAsia"/>
        </w:rPr>
        <w:t>20 ℃为宜。</w:t>
      </w:r>
    </w:p>
    <w:p>
      <w:pPr>
        <w:pStyle w:val="105"/>
        <w:spacing w:before="156" w:after="156"/>
      </w:pPr>
      <w:bookmarkStart w:id="102" w:name="_Toc168330260"/>
      <w:bookmarkStart w:id="103" w:name="_Toc169463496"/>
      <w:bookmarkStart w:id="104" w:name="_Toc173434306"/>
      <w:r>
        <w:rPr>
          <w:rFonts w:hint="eastAsia"/>
        </w:rPr>
        <w:t>运输盐度</w:t>
      </w:r>
      <w:bookmarkEnd w:id="102"/>
      <w:bookmarkEnd w:id="103"/>
      <w:bookmarkEnd w:id="104"/>
    </w:p>
    <w:p>
      <w:pPr>
        <w:pStyle w:val="56"/>
        <w:ind w:firstLine="420"/>
      </w:pPr>
      <w:r>
        <w:rPr>
          <w:rFonts w:hint="eastAsia"/>
        </w:rPr>
        <w:t>运输盐度与内陆盐碱地、盐碱水域的养殖盐度一致。</w:t>
      </w:r>
    </w:p>
    <w:p>
      <w:pPr>
        <w:pStyle w:val="105"/>
        <w:spacing w:before="156" w:after="156"/>
      </w:pPr>
      <w:bookmarkStart w:id="105" w:name="_Toc168330261"/>
      <w:bookmarkStart w:id="106" w:name="_Toc169463497"/>
      <w:bookmarkStart w:id="107" w:name="_Toc173434307"/>
      <w:r>
        <w:rPr>
          <w:rFonts w:hint="eastAsia"/>
        </w:rPr>
        <w:t>停食</w:t>
      </w:r>
      <w:bookmarkEnd w:id="105"/>
      <w:bookmarkEnd w:id="106"/>
      <w:bookmarkEnd w:id="107"/>
    </w:p>
    <w:p>
      <w:pPr>
        <w:pStyle w:val="56"/>
        <w:ind w:firstLine="420"/>
      </w:pPr>
      <w:r>
        <w:rPr>
          <w:rFonts w:hint="eastAsia"/>
        </w:rPr>
        <w:t>运输前应停食1 d以上。</w:t>
      </w:r>
    </w:p>
    <w:p>
      <w:pPr>
        <w:pStyle w:val="104"/>
        <w:spacing w:before="312" w:after="312"/>
      </w:pPr>
      <w:bookmarkStart w:id="108" w:name="_Toc168330262"/>
      <w:bookmarkStart w:id="109" w:name="_Toc169463498"/>
      <w:bookmarkStart w:id="110" w:name="_Toc173434308"/>
      <w:r>
        <w:rPr>
          <w:rFonts w:hint="eastAsia"/>
        </w:rPr>
        <w:t>池塘养殖</w:t>
      </w:r>
      <w:bookmarkEnd w:id="108"/>
      <w:bookmarkEnd w:id="109"/>
      <w:bookmarkEnd w:id="110"/>
    </w:p>
    <w:p>
      <w:pPr>
        <w:pStyle w:val="105"/>
        <w:spacing w:before="156" w:after="156"/>
      </w:pPr>
      <w:bookmarkStart w:id="111" w:name="_Toc169463499"/>
      <w:bookmarkStart w:id="112" w:name="_Toc168330263"/>
      <w:bookmarkStart w:id="113" w:name="_Toc173434309"/>
      <w:r>
        <w:rPr>
          <w:rFonts w:hint="eastAsia"/>
        </w:rPr>
        <w:t>选址</w:t>
      </w:r>
      <w:bookmarkEnd w:id="111"/>
      <w:bookmarkEnd w:id="112"/>
      <w:bookmarkEnd w:id="113"/>
    </w:p>
    <w:p>
      <w:pPr>
        <w:pStyle w:val="56"/>
        <w:ind w:firstLine="420"/>
      </w:pPr>
      <w:r>
        <w:rPr>
          <w:rFonts w:hint="eastAsia"/>
        </w:rPr>
        <w:t>符合GB/T 18407 的要求。</w:t>
      </w:r>
    </w:p>
    <w:p>
      <w:pPr>
        <w:pStyle w:val="105"/>
        <w:spacing w:before="156" w:after="156"/>
      </w:pPr>
      <w:bookmarkStart w:id="114" w:name="_Toc169463500"/>
      <w:bookmarkStart w:id="115" w:name="_Toc168330264"/>
      <w:bookmarkStart w:id="116" w:name="_Toc173434310"/>
      <w:r>
        <w:rPr>
          <w:rFonts w:hint="eastAsia"/>
        </w:rPr>
        <w:t>水环境</w:t>
      </w:r>
      <w:bookmarkEnd w:id="114"/>
      <w:bookmarkEnd w:id="115"/>
      <w:bookmarkEnd w:id="116"/>
    </w:p>
    <w:p>
      <w:pPr>
        <w:pStyle w:val="56"/>
        <w:ind w:firstLine="420"/>
      </w:pPr>
      <w:r>
        <w:rPr>
          <w:rFonts w:hint="eastAsia"/>
        </w:rPr>
        <w:t>养殖用水应符合GB 11607 和NY 5051 规定。</w:t>
      </w:r>
    </w:p>
    <w:p>
      <w:pPr>
        <w:pStyle w:val="105"/>
        <w:spacing w:before="156" w:after="156"/>
      </w:pPr>
      <w:bookmarkStart w:id="117" w:name="_Toc168330265"/>
      <w:bookmarkStart w:id="118" w:name="_Toc169463501"/>
      <w:bookmarkStart w:id="119" w:name="_Toc173434311"/>
      <w:r>
        <w:rPr>
          <w:rFonts w:hint="eastAsia"/>
        </w:rPr>
        <w:t>养殖设施</w:t>
      </w:r>
      <w:bookmarkEnd w:id="117"/>
      <w:bookmarkEnd w:id="118"/>
      <w:bookmarkEnd w:id="119"/>
    </w:p>
    <w:p>
      <w:pPr>
        <w:pStyle w:val="65"/>
        <w:spacing w:before="156" w:after="156"/>
      </w:pPr>
      <w:r>
        <w:rPr>
          <w:rFonts w:hint="eastAsia"/>
        </w:rPr>
        <w:t>池塘条件</w:t>
      </w:r>
    </w:p>
    <w:p>
      <w:pPr>
        <w:pStyle w:val="56"/>
        <w:ind w:firstLine="420"/>
      </w:pPr>
      <w:r>
        <w:rPr>
          <w:rFonts w:hint="eastAsia"/>
        </w:rPr>
        <w:t>有效水深1.5 m以上，保水性能良好，面积2亩</w:t>
      </w:r>
      <w:r>
        <w:rPr>
          <w:rFonts w:hint="eastAsia" w:hAnsi="宋体"/>
        </w:rPr>
        <w:t>～</w:t>
      </w:r>
      <w:r>
        <w:rPr>
          <w:rFonts w:hint="eastAsia"/>
        </w:rPr>
        <w:t>8亩的池塘。</w:t>
      </w:r>
    </w:p>
    <w:p>
      <w:pPr>
        <w:pStyle w:val="65"/>
        <w:spacing w:before="156" w:after="156"/>
      </w:pPr>
      <w:r>
        <w:rPr>
          <w:rFonts w:hint="eastAsia"/>
        </w:rPr>
        <w:t>进、排水设施</w:t>
      </w:r>
    </w:p>
    <w:p>
      <w:pPr>
        <w:pStyle w:val="56"/>
        <w:ind w:firstLine="420"/>
      </w:pPr>
      <w:r>
        <w:rPr>
          <w:rFonts w:hint="eastAsia"/>
        </w:rPr>
        <w:t>在集中的养殖区，需要建设进、排水渠道，协调各养殖区、养殖池的进、排水，进水口与排水口尽量远离。排水渠的宽度应大于进水渠，排水渠底要比各相应养殖池排水闸底低30 cm以上。</w:t>
      </w:r>
    </w:p>
    <w:p>
      <w:pPr>
        <w:pStyle w:val="65"/>
        <w:spacing w:before="156" w:after="156"/>
      </w:pPr>
      <w:r>
        <w:rPr>
          <w:rFonts w:hint="eastAsia"/>
        </w:rPr>
        <w:t>增氧机配置</w:t>
      </w:r>
    </w:p>
    <w:p>
      <w:pPr>
        <w:pStyle w:val="56"/>
        <w:ind w:firstLine="420"/>
      </w:pPr>
      <w:r>
        <w:rPr>
          <w:rFonts w:hint="eastAsia"/>
        </w:rPr>
        <w:t>每2亩配1台功率为1.5 kw增氧机。</w:t>
      </w:r>
    </w:p>
    <w:p>
      <w:pPr>
        <w:pStyle w:val="105"/>
        <w:spacing w:before="156" w:after="156"/>
      </w:pPr>
      <w:bookmarkStart w:id="120" w:name="_Toc169463502"/>
      <w:bookmarkStart w:id="121" w:name="_Toc168330266"/>
      <w:bookmarkStart w:id="122" w:name="_Toc173434312"/>
      <w:r>
        <w:rPr>
          <w:rFonts w:hint="eastAsia"/>
        </w:rPr>
        <w:t>苗种放养前的准备</w:t>
      </w:r>
      <w:bookmarkEnd w:id="120"/>
      <w:bookmarkEnd w:id="121"/>
      <w:bookmarkEnd w:id="122"/>
    </w:p>
    <w:p>
      <w:pPr>
        <w:pStyle w:val="65"/>
        <w:spacing w:before="156" w:after="156"/>
      </w:pPr>
      <w:r>
        <w:rPr>
          <w:rFonts w:hint="eastAsia"/>
        </w:rPr>
        <w:t>清污整池</w:t>
      </w:r>
    </w:p>
    <w:p>
      <w:pPr>
        <w:pStyle w:val="56"/>
        <w:ind w:firstLine="420"/>
      </w:pPr>
      <w:r>
        <w:rPr>
          <w:rFonts w:hint="eastAsia"/>
        </w:rPr>
        <w:t>放养前应将养殖池、沟渠等积水排净，封闸晒池，检修堤坝、闸门，并清除池底的淤泥、杂物，特别要清除杂草。沉积物较厚的地方，应翻耕曝晒或反复冲洗，促进有机物分解排出。</w:t>
      </w:r>
    </w:p>
    <w:p>
      <w:pPr>
        <w:pStyle w:val="65"/>
        <w:spacing w:before="156" w:after="156"/>
      </w:pPr>
      <w:r>
        <w:rPr>
          <w:rFonts w:hint="eastAsia"/>
        </w:rPr>
        <w:t>消毒除害</w:t>
      </w:r>
    </w:p>
    <w:p>
      <w:pPr>
        <w:pStyle w:val="56"/>
        <w:ind w:firstLine="420"/>
      </w:pPr>
      <w:r>
        <w:rPr>
          <w:rFonts w:hint="eastAsia"/>
        </w:rPr>
        <w:t>清污整池之后，用氧化钙（生石灰）、漂白粉（有效氯≥28%）等对池体进行消毒除害。常规清污消毒药物具体用量见</w:t>
      </w:r>
      <w:r>
        <w:rPr>
          <w:rFonts w:hint="eastAsia"/>
          <w:color w:val="000000" w:themeColor="text1"/>
          <w14:textFill>
            <w14:solidFill>
              <w14:schemeClr w14:val="tx1"/>
            </w14:solidFill>
          </w14:textFill>
        </w:rPr>
        <w:t>附录A。</w:t>
      </w:r>
    </w:p>
    <w:p>
      <w:pPr>
        <w:pStyle w:val="65"/>
        <w:spacing w:before="156" w:after="156"/>
      </w:pPr>
      <w:r>
        <w:rPr>
          <w:rFonts w:hint="eastAsia"/>
        </w:rPr>
        <w:t>进水</w:t>
      </w:r>
    </w:p>
    <w:p>
      <w:pPr>
        <w:pStyle w:val="56"/>
        <w:ind w:firstLine="420"/>
      </w:pPr>
      <w:r>
        <w:rPr>
          <w:rFonts w:hint="eastAsia"/>
        </w:rPr>
        <w:t>放养前7 d</w:t>
      </w:r>
      <w:r>
        <w:rPr>
          <w:rFonts w:hint="eastAsia" w:hAnsi="宋体"/>
        </w:rPr>
        <w:t>～</w:t>
      </w:r>
      <w:r>
        <w:rPr>
          <w:rFonts w:hint="eastAsia"/>
        </w:rPr>
        <w:t>10 d进水对池塘进行浸泡冲刷，连续进行两次，最后进水到80 cm</w:t>
      </w:r>
      <w:r>
        <w:rPr>
          <w:rFonts w:hint="eastAsia" w:hAnsi="宋体"/>
        </w:rPr>
        <w:t>～</w:t>
      </w:r>
      <w:r>
        <w:rPr>
          <w:rFonts w:hint="eastAsia"/>
        </w:rPr>
        <w:t>100 cm，进水时用60目筛绢过滤。</w:t>
      </w:r>
    </w:p>
    <w:p>
      <w:pPr>
        <w:pStyle w:val="105"/>
        <w:spacing w:before="156" w:after="156"/>
      </w:pPr>
      <w:bookmarkStart w:id="123" w:name="_Toc173434313"/>
      <w:bookmarkStart w:id="124" w:name="_Toc169463503"/>
      <w:bookmarkStart w:id="125" w:name="_Toc168330267"/>
      <w:r>
        <w:rPr>
          <w:rFonts w:hint="eastAsia"/>
        </w:rPr>
        <w:t>苗种放养</w:t>
      </w:r>
      <w:bookmarkEnd w:id="123"/>
      <w:bookmarkEnd w:id="124"/>
      <w:bookmarkEnd w:id="125"/>
    </w:p>
    <w:p>
      <w:pPr>
        <w:pStyle w:val="65"/>
        <w:spacing w:before="156" w:after="156"/>
      </w:pPr>
      <w:r>
        <w:rPr>
          <w:rFonts w:hint="eastAsia"/>
        </w:rPr>
        <w:t>苗种规格</w:t>
      </w:r>
    </w:p>
    <w:p>
      <w:pPr>
        <w:pStyle w:val="94"/>
        <w:spacing w:before="156" w:after="156"/>
      </w:pPr>
      <w:r>
        <w:rPr>
          <w:rFonts w:hint="eastAsia"/>
        </w:rPr>
        <w:t>鱼苗规格</w:t>
      </w:r>
    </w:p>
    <w:p>
      <w:pPr>
        <w:pStyle w:val="56"/>
        <w:ind w:firstLine="420"/>
      </w:pPr>
      <w:r>
        <w:rPr>
          <w:rFonts w:hint="eastAsia"/>
        </w:rPr>
        <w:t>鱼苗应选择色泽斑纹正常，健康无损伤、无病、无畸形、活动能力强、摄食良好，全长5 cm以上的夏苗。</w:t>
      </w:r>
    </w:p>
    <w:p>
      <w:pPr>
        <w:pStyle w:val="94"/>
        <w:spacing w:before="156" w:after="156"/>
      </w:pPr>
      <w:r>
        <w:rPr>
          <w:rFonts w:hint="eastAsia"/>
        </w:rPr>
        <w:t>鱼种规格</w:t>
      </w:r>
    </w:p>
    <w:p>
      <w:pPr>
        <w:pStyle w:val="56"/>
        <w:ind w:firstLine="420"/>
      </w:pPr>
      <w:r>
        <w:rPr>
          <w:rFonts w:hint="eastAsia"/>
        </w:rPr>
        <w:t>鱼种应选择体形匀称、体质健壮、体表鳞片完整、无病、无伤的体重75 g/尾以上的1龄鱼种。</w:t>
      </w:r>
    </w:p>
    <w:p>
      <w:pPr>
        <w:pStyle w:val="94"/>
        <w:spacing w:before="156" w:after="156"/>
      </w:pPr>
      <w:r>
        <w:rPr>
          <w:rFonts w:hint="eastAsia"/>
        </w:rPr>
        <w:t>苗种消毒</w:t>
      </w:r>
    </w:p>
    <w:p>
      <w:pPr>
        <w:pStyle w:val="56"/>
        <w:ind w:firstLine="420"/>
      </w:pPr>
      <w:r>
        <w:rPr>
          <w:rFonts w:hint="eastAsia"/>
        </w:rPr>
        <w:t>苗种入池前用10%的聚维酮碘溶液消毒，用量是每1 m³水体，0.75 ml</w:t>
      </w:r>
      <w:r>
        <w:rPr>
          <w:rFonts w:hint="eastAsia" w:hAnsi="宋体"/>
        </w:rPr>
        <w:t>～</w:t>
      </w:r>
      <w:r>
        <w:rPr>
          <w:rFonts w:hint="eastAsia"/>
        </w:rPr>
        <w:t>1 ml，时间10 min</w:t>
      </w:r>
      <w:r>
        <w:rPr>
          <w:rFonts w:hint="eastAsia" w:hAnsi="宋体"/>
        </w:rPr>
        <w:t>～</w:t>
      </w:r>
      <w:r>
        <w:rPr>
          <w:rFonts w:hint="eastAsia"/>
        </w:rPr>
        <w:t>15 min，用水稀释300倍</w:t>
      </w:r>
      <w:r>
        <w:rPr>
          <w:rFonts w:hint="eastAsia" w:hAnsi="宋体"/>
        </w:rPr>
        <w:t>～</w:t>
      </w:r>
      <w:r>
        <w:rPr>
          <w:rFonts w:hint="eastAsia"/>
        </w:rPr>
        <w:t>500倍后使用。</w:t>
      </w:r>
    </w:p>
    <w:p>
      <w:pPr>
        <w:pStyle w:val="94"/>
        <w:spacing w:before="156" w:after="156"/>
      </w:pPr>
      <w:r>
        <w:rPr>
          <w:rFonts w:hint="eastAsia"/>
        </w:rPr>
        <w:t>检疫</w:t>
      </w:r>
    </w:p>
    <w:p>
      <w:pPr>
        <w:pStyle w:val="56"/>
        <w:ind w:firstLine="420"/>
      </w:pPr>
      <w:r>
        <w:rPr>
          <w:rFonts w:hint="eastAsia"/>
        </w:rPr>
        <w:t>跨区调运须经检疫。</w:t>
      </w:r>
    </w:p>
    <w:p>
      <w:pPr>
        <w:pStyle w:val="65"/>
        <w:spacing w:before="156" w:after="156"/>
      </w:pPr>
      <w:r>
        <w:rPr>
          <w:rFonts w:hint="eastAsia"/>
        </w:rPr>
        <w:t>放养条件</w:t>
      </w:r>
    </w:p>
    <w:p>
      <w:pPr>
        <w:pStyle w:val="56"/>
        <w:ind w:firstLine="420"/>
      </w:pPr>
      <w:r>
        <w:rPr>
          <w:rFonts w:hint="eastAsia"/>
        </w:rPr>
        <w:t>4月中旬以后，水温15 ℃以上，pH值7.5</w:t>
      </w:r>
      <w:r>
        <w:rPr>
          <w:rFonts w:hint="eastAsia" w:hAnsi="宋体"/>
        </w:rPr>
        <w:t>～8.6，盐度0.8‰以上，在无风、晴好天气放养。</w:t>
      </w:r>
    </w:p>
    <w:p>
      <w:pPr>
        <w:pStyle w:val="65"/>
        <w:spacing w:before="156" w:after="156"/>
      </w:pPr>
      <w:r>
        <w:rPr>
          <w:rFonts w:hint="eastAsia"/>
        </w:rPr>
        <w:t>养殖密度</w:t>
      </w:r>
    </w:p>
    <w:p>
      <w:pPr>
        <w:pStyle w:val="94"/>
        <w:spacing w:before="156" w:after="156"/>
      </w:pPr>
      <w:r>
        <w:rPr>
          <w:rFonts w:hint="eastAsia"/>
        </w:rPr>
        <w:t>鱼种养殖</w:t>
      </w:r>
    </w:p>
    <w:p>
      <w:pPr>
        <w:pStyle w:val="56"/>
        <w:ind w:firstLine="420"/>
      </w:pPr>
      <w:r>
        <w:rPr>
          <w:rFonts w:hint="eastAsia"/>
        </w:rPr>
        <w:t>全长5 cm以上的夏苗投放密度为8000尾/亩</w:t>
      </w:r>
      <w:r>
        <w:rPr>
          <w:rFonts w:hint="eastAsia" w:hAnsi="宋体"/>
        </w:rPr>
        <w:t>～</w:t>
      </w:r>
      <w:r>
        <w:rPr>
          <w:rFonts w:hint="eastAsia"/>
        </w:rPr>
        <w:t>12000尾/亩。</w:t>
      </w:r>
    </w:p>
    <w:p>
      <w:pPr>
        <w:pStyle w:val="94"/>
        <w:spacing w:before="156" w:after="156"/>
      </w:pPr>
      <w:r>
        <w:rPr>
          <w:rFonts w:hint="eastAsia"/>
        </w:rPr>
        <w:t>成鱼养殖</w:t>
      </w:r>
    </w:p>
    <w:p>
      <w:pPr>
        <w:pStyle w:val="56"/>
        <w:ind w:firstLine="420"/>
      </w:pPr>
      <w:r>
        <w:rPr>
          <w:rFonts w:hint="eastAsia"/>
        </w:rPr>
        <w:t>规格75 g/尾以上的1龄鱼种投放密度为4500尾/亩</w:t>
      </w:r>
      <w:r>
        <w:rPr>
          <w:rFonts w:hint="eastAsia" w:hAnsi="宋体"/>
        </w:rPr>
        <w:t>～</w:t>
      </w:r>
      <w:r>
        <w:rPr>
          <w:rFonts w:hint="eastAsia"/>
        </w:rPr>
        <w:t>6500尾/亩。</w:t>
      </w:r>
    </w:p>
    <w:p>
      <w:pPr>
        <w:pStyle w:val="94"/>
        <w:spacing w:before="156" w:after="156"/>
      </w:pPr>
      <w:r>
        <w:rPr>
          <w:rFonts w:hint="eastAsia"/>
        </w:rPr>
        <w:t>搭配养殖品种</w:t>
      </w:r>
    </w:p>
    <w:p>
      <w:pPr>
        <w:pStyle w:val="56"/>
        <w:ind w:firstLine="420"/>
      </w:pPr>
      <w:r>
        <w:rPr>
          <w:rFonts w:hint="eastAsia"/>
        </w:rPr>
        <w:t>搭配放养规格为100 g/尾以上的鲢鳙鱼25尾/亩</w:t>
      </w:r>
      <w:r>
        <w:rPr>
          <w:rFonts w:hint="eastAsia" w:hAnsi="宋体"/>
        </w:rPr>
        <w:t>～</w:t>
      </w:r>
      <w:r>
        <w:rPr>
          <w:rFonts w:hint="eastAsia"/>
        </w:rPr>
        <w:t>50尾/亩。若养殖用水盐度在2‰以上时，池塘面积的20%</w:t>
      </w:r>
      <w:r>
        <w:rPr>
          <w:rFonts w:hint="eastAsia" w:hAnsi="宋体"/>
        </w:rPr>
        <w:t>～</w:t>
      </w:r>
      <w:r>
        <w:rPr>
          <w:rFonts w:hint="eastAsia"/>
        </w:rPr>
        <w:t>30%可以放养毛蚶、螠蛏等海水贝类，密度为25万粒/亩</w:t>
      </w:r>
      <w:r>
        <w:rPr>
          <w:rFonts w:hint="eastAsia" w:hAnsi="宋体"/>
        </w:rPr>
        <w:t>～</w:t>
      </w:r>
      <w:r>
        <w:rPr>
          <w:rFonts w:hint="eastAsia"/>
        </w:rPr>
        <w:t>30万粒/亩。</w:t>
      </w:r>
    </w:p>
    <w:p>
      <w:pPr>
        <w:pStyle w:val="105"/>
        <w:spacing w:before="156" w:after="156"/>
      </w:pPr>
      <w:bookmarkStart w:id="126" w:name="_Toc173434314"/>
      <w:bookmarkStart w:id="127" w:name="_Toc169463504"/>
      <w:bookmarkStart w:id="128" w:name="_Toc168330268"/>
      <w:r>
        <w:rPr>
          <w:rFonts w:hint="eastAsia"/>
        </w:rPr>
        <w:t>养殖管理</w:t>
      </w:r>
      <w:bookmarkEnd w:id="126"/>
      <w:bookmarkEnd w:id="127"/>
      <w:bookmarkEnd w:id="128"/>
    </w:p>
    <w:p>
      <w:pPr>
        <w:pStyle w:val="65"/>
        <w:spacing w:before="156" w:after="156"/>
      </w:pPr>
      <w:r>
        <w:rPr>
          <w:rFonts w:hint="eastAsia"/>
        </w:rPr>
        <w:t>饲料投喂</w:t>
      </w:r>
    </w:p>
    <w:p>
      <w:pPr>
        <w:pStyle w:val="56"/>
        <w:ind w:firstLine="420"/>
      </w:pPr>
      <w:r>
        <w:rPr>
          <w:rFonts w:hint="eastAsia"/>
        </w:rPr>
        <w:t>全程使用配合饲料，安全卫生指标符合NY 5072 的规定。根据鱼种、成鱼养殖时的规格不同，选择不同粒径的配合饲料；每天投喂量为鱼体重的1%</w:t>
      </w:r>
      <w:r>
        <w:rPr>
          <w:rFonts w:hint="eastAsia" w:hAnsi="宋体"/>
        </w:rPr>
        <w:t>～</w:t>
      </w:r>
      <w:r>
        <w:rPr>
          <w:rFonts w:hint="eastAsia"/>
        </w:rPr>
        <w:t>2%，每天早、晚各投喂一次。</w:t>
      </w:r>
    </w:p>
    <w:p>
      <w:pPr>
        <w:pStyle w:val="65"/>
        <w:spacing w:before="156" w:after="156"/>
      </w:pPr>
      <w:r>
        <w:rPr>
          <w:rFonts w:hint="eastAsia"/>
        </w:rPr>
        <w:t>日常管理</w:t>
      </w:r>
    </w:p>
    <w:p>
      <w:pPr>
        <w:pStyle w:val="94"/>
        <w:spacing w:before="156" w:after="156"/>
      </w:pPr>
      <w:r>
        <w:rPr>
          <w:rFonts w:hint="eastAsia"/>
        </w:rPr>
        <w:t>水质控制</w:t>
      </w:r>
    </w:p>
    <w:p>
      <w:pPr>
        <w:pStyle w:val="56"/>
        <w:ind w:firstLine="420"/>
      </w:pPr>
      <w:r>
        <w:rPr>
          <w:rFonts w:hint="eastAsia"/>
        </w:rPr>
        <w:t>前期，加水为主，毎天加水5 cm</w:t>
      </w:r>
      <w:r>
        <w:rPr>
          <w:rFonts w:hint="eastAsia" w:hAnsi="宋体"/>
        </w:rPr>
        <w:t>～</w:t>
      </w:r>
      <w:r>
        <w:rPr>
          <w:rFonts w:hint="eastAsia"/>
        </w:rPr>
        <w:t>10 cm，至最高水位；中后期，保持水位在1.5 m以上，并根据水质情况，加注一些新水，同时坚持用微生物制剂来调控水质，保持水体呈嫩绿色。</w:t>
      </w:r>
    </w:p>
    <w:p>
      <w:pPr>
        <w:pStyle w:val="94"/>
        <w:spacing w:before="156" w:after="156"/>
      </w:pPr>
      <w:r>
        <w:rPr>
          <w:rFonts w:hint="eastAsia"/>
        </w:rPr>
        <w:t>增氧</w:t>
      </w:r>
    </w:p>
    <w:p>
      <w:pPr>
        <w:pStyle w:val="56"/>
        <w:ind w:firstLine="420"/>
      </w:pPr>
      <w:r>
        <w:rPr>
          <w:rFonts w:hint="eastAsia"/>
        </w:rPr>
        <w:t>前期可采取间歇性中午开机1 h</w:t>
      </w:r>
      <w:r>
        <w:rPr>
          <w:rFonts w:hint="eastAsia" w:hAnsi="宋体"/>
        </w:rPr>
        <w:t>～</w:t>
      </w:r>
      <w:r>
        <w:rPr>
          <w:rFonts w:hint="eastAsia"/>
        </w:rPr>
        <w:t>2 h，中后期随着鱼的生长逐渐延长开启增氧机的时间，保持池水溶氧量维持在5 mg/L以上，池塘底层溶氧在3.5 mg/L以上。</w:t>
      </w:r>
    </w:p>
    <w:p>
      <w:pPr>
        <w:pStyle w:val="94"/>
        <w:spacing w:before="156" w:after="156"/>
      </w:pPr>
      <w:r>
        <w:rPr>
          <w:rFonts w:hint="eastAsia"/>
        </w:rPr>
        <w:t>巡塘观察</w:t>
      </w:r>
    </w:p>
    <w:p>
      <w:pPr>
        <w:pStyle w:val="56"/>
        <w:ind w:firstLine="420"/>
      </w:pPr>
      <w:r>
        <w:rPr>
          <w:rFonts w:hint="eastAsia"/>
        </w:rPr>
        <w:t>坚持每天早、中、晚巡塘，检查养殖设施，尤其在高温时，要特别注意做好晚上与凌晨的巡塘工作和仔细观察投喂时鱼的生长活动状况、病害情况、野生杂鱼情况等，以便及时调整投饲量和采取病害防治措施。</w:t>
      </w:r>
    </w:p>
    <w:p>
      <w:pPr>
        <w:pStyle w:val="94"/>
        <w:spacing w:before="156" w:after="156"/>
      </w:pPr>
      <w:r>
        <w:rPr>
          <w:rFonts w:hint="eastAsia"/>
        </w:rPr>
        <w:t>养殖日志</w:t>
      </w:r>
    </w:p>
    <w:p>
      <w:pPr>
        <w:pStyle w:val="56"/>
        <w:ind w:firstLine="420"/>
      </w:pPr>
      <w:r>
        <w:rPr>
          <w:rFonts w:hint="eastAsia"/>
        </w:rPr>
        <w:t>每天测量水温、溶解氧、pH值、透明度等水质理化因子，连同每天的投饲种类、次数、摄食、活动及死鱼等情况，并做好记录。每1个月测量一次鱼的体长、体重，并予以记录。</w:t>
      </w:r>
    </w:p>
    <w:p>
      <w:pPr>
        <w:pStyle w:val="104"/>
        <w:spacing w:before="312" w:after="312"/>
      </w:pPr>
      <w:bookmarkStart w:id="129" w:name="_Toc168330269"/>
      <w:bookmarkStart w:id="130" w:name="_Toc169463505"/>
      <w:bookmarkStart w:id="131" w:name="_Toc173434315"/>
      <w:r>
        <w:rPr>
          <w:rFonts w:hint="eastAsia"/>
        </w:rPr>
        <w:t>越冬</w:t>
      </w:r>
      <w:bookmarkEnd w:id="129"/>
      <w:bookmarkEnd w:id="130"/>
      <w:bookmarkEnd w:id="131"/>
    </w:p>
    <w:p>
      <w:pPr>
        <w:pStyle w:val="105"/>
        <w:spacing w:before="156" w:after="156"/>
      </w:pPr>
      <w:bookmarkStart w:id="132" w:name="_Toc169463506"/>
      <w:bookmarkStart w:id="133" w:name="_Toc168330270"/>
      <w:bookmarkStart w:id="134" w:name="_Toc173434316"/>
      <w:r>
        <w:rPr>
          <w:rFonts w:hint="eastAsia"/>
        </w:rPr>
        <w:t>越冬设施</w:t>
      </w:r>
      <w:bookmarkEnd w:id="132"/>
      <w:bookmarkEnd w:id="133"/>
      <w:bookmarkEnd w:id="134"/>
    </w:p>
    <w:p>
      <w:pPr>
        <w:pStyle w:val="65"/>
        <w:spacing w:before="156" w:after="156"/>
      </w:pPr>
      <w:r>
        <w:rPr>
          <w:rFonts w:hint="eastAsia"/>
        </w:rPr>
        <w:t>越冬池塘</w:t>
      </w:r>
    </w:p>
    <w:p>
      <w:pPr>
        <w:pStyle w:val="56"/>
        <w:ind w:firstLine="420"/>
      </w:pPr>
      <w:r>
        <w:rPr>
          <w:rFonts w:hint="eastAsia"/>
        </w:rPr>
        <w:t>越冬池塘面积200 m²/只</w:t>
      </w:r>
      <w:r>
        <w:rPr>
          <w:rFonts w:hint="eastAsia" w:hAnsi="宋体"/>
        </w:rPr>
        <w:t>～</w:t>
      </w:r>
      <w:r>
        <w:rPr>
          <w:rFonts w:hint="eastAsia"/>
        </w:rPr>
        <w:t>400 m²/只，四周水泥硬化；安装底充氧设施和水车式增氧机；在池塘上方搭建高标准钢架大棚，通过大棚的提温和保温作用，进行鱼类越冬；池塘深度2.5 m、水深2.0 m，近正方形。</w:t>
      </w:r>
    </w:p>
    <w:p>
      <w:pPr>
        <w:pStyle w:val="65"/>
        <w:spacing w:before="156" w:after="156"/>
      </w:pPr>
      <w:r>
        <w:rPr>
          <w:rFonts w:hint="eastAsia"/>
        </w:rPr>
        <w:t>水泥池</w:t>
      </w:r>
    </w:p>
    <w:p>
      <w:pPr>
        <w:pStyle w:val="56"/>
        <w:ind w:firstLine="420"/>
      </w:pPr>
      <w:r>
        <w:rPr>
          <w:rFonts w:hint="eastAsia"/>
        </w:rPr>
        <w:t>采用10 m³</w:t>
      </w:r>
      <w:r>
        <w:rPr>
          <w:rFonts w:hint="eastAsia" w:hAnsi="宋体"/>
        </w:rPr>
        <w:t>～</w:t>
      </w:r>
      <w:r>
        <w:rPr>
          <w:rFonts w:hint="eastAsia"/>
        </w:rPr>
        <w:t>30 m³水体的水泥池为宜，供水、电、气、热配套齐全。</w:t>
      </w:r>
    </w:p>
    <w:p>
      <w:pPr>
        <w:pStyle w:val="105"/>
        <w:spacing w:before="156" w:after="156"/>
      </w:pPr>
      <w:bookmarkStart w:id="135" w:name="_Toc168330271"/>
      <w:bookmarkStart w:id="136" w:name="_Toc169463507"/>
      <w:bookmarkStart w:id="137" w:name="_Toc173434317"/>
      <w:r>
        <w:rPr>
          <w:rFonts w:hint="eastAsia"/>
        </w:rPr>
        <w:t>越冬准备</w:t>
      </w:r>
      <w:bookmarkEnd w:id="135"/>
      <w:bookmarkEnd w:id="136"/>
      <w:bookmarkEnd w:id="137"/>
    </w:p>
    <w:p>
      <w:pPr>
        <w:pStyle w:val="56"/>
        <w:ind w:firstLine="420"/>
      </w:pPr>
      <w:r>
        <w:rPr>
          <w:rFonts w:hint="eastAsia"/>
        </w:rPr>
        <w:t>鱼种、成鱼入池前，先用漂白粉对池底和池边进行消毒，5 d</w:t>
      </w:r>
      <w:r>
        <w:rPr>
          <w:rFonts w:hint="eastAsia" w:hAnsi="宋体"/>
        </w:rPr>
        <w:t>～</w:t>
      </w:r>
      <w:r>
        <w:rPr>
          <w:rFonts w:hint="eastAsia"/>
        </w:rPr>
        <w:t>7 d后用生石灰对池底和池边进行处理；再过7 d</w:t>
      </w:r>
      <w:r>
        <w:rPr>
          <w:rFonts w:hint="eastAsia" w:hAnsi="宋体"/>
        </w:rPr>
        <w:t>～</w:t>
      </w:r>
      <w:r>
        <w:rPr>
          <w:rFonts w:hint="eastAsia"/>
        </w:rPr>
        <w:t>10 d后进水、浸泡1 d</w:t>
      </w:r>
      <w:r>
        <w:rPr>
          <w:rFonts w:hint="eastAsia" w:hAnsi="宋体"/>
        </w:rPr>
        <w:t>～</w:t>
      </w:r>
      <w:r>
        <w:rPr>
          <w:rFonts w:hint="eastAsia"/>
        </w:rPr>
        <w:t>2 d，把池子里的水抽干，再进好水，准备入池越冬。</w:t>
      </w:r>
    </w:p>
    <w:p>
      <w:pPr>
        <w:pStyle w:val="105"/>
        <w:spacing w:before="156" w:after="156"/>
      </w:pPr>
      <w:bookmarkStart w:id="138" w:name="_Toc173434318"/>
      <w:bookmarkStart w:id="139" w:name="_Toc168330272"/>
      <w:bookmarkStart w:id="140" w:name="_Toc169463508"/>
      <w:r>
        <w:rPr>
          <w:rFonts w:hint="eastAsia"/>
        </w:rPr>
        <w:t>越冬入池</w:t>
      </w:r>
      <w:bookmarkEnd w:id="138"/>
      <w:bookmarkEnd w:id="139"/>
      <w:bookmarkEnd w:id="140"/>
    </w:p>
    <w:p>
      <w:pPr>
        <w:pStyle w:val="56"/>
        <w:ind w:firstLine="420"/>
      </w:pPr>
      <w:r>
        <w:rPr>
          <w:rFonts w:hint="eastAsia"/>
        </w:rPr>
        <w:t>12月上旬以后，水温在5 ℃以下入池越冬。</w:t>
      </w:r>
    </w:p>
    <w:p>
      <w:pPr>
        <w:pStyle w:val="105"/>
        <w:spacing w:before="156" w:after="156"/>
      </w:pPr>
      <w:bookmarkStart w:id="141" w:name="_Toc168330273"/>
      <w:bookmarkStart w:id="142" w:name="_Toc169463509"/>
      <w:bookmarkStart w:id="143" w:name="_Toc173434319"/>
      <w:r>
        <w:rPr>
          <w:rFonts w:hint="eastAsia"/>
        </w:rPr>
        <w:t>分类越冬</w:t>
      </w:r>
      <w:bookmarkEnd w:id="141"/>
      <w:bookmarkEnd w:id="142"/>
      <w:bookmarkEnd w:id="143"/>
    </w:p>
    <w:p>
      <w:pPr>
        <w:pStyle w:val="56"/>
        <w:ind w:firstLine="420"/>
      </w:pPr>
      <w:r>
        <w:rPr>
          <w:rFonts w:hint="eastAsia"/>
        </w:rPr>
        <w:t>鱼种、成鱼分类越冬，不同规格的鱼种、成鱼分开越冬。</w:t>
      </w:r>
    </w:p>
    <w:p>
      <w:pPr>
        <w:pStyle w:val="105"/>
        <w:spacing w:before="156" w:after="156"/>
      </w:pPr>
      <w:bookmarkStart w:id="144" w:name="_Toc173434320"/>
      <w:bookmarkStart w:id="145" w:name="_Toc168330274"/>
      <w:bookmarkStart w:id="146" w:name="_Toc169463510"/>
      <w:r>
        <w:rPr>
          <w:rFonts w:hint="eastAsia"/>
        </w:rPr>
        <w:t>越冬管理</w:t>
      </w:r>
      <w:bookmarkEnd w:id="144"/>
      <w:bookmarkEnd w:id="145"/>
      <w:bookmarkEnd w:id="146"/>
    </w:p>
    <w:p>
      <w:pPr>
        <w:pStyle w:val="65"/>
        <w:spacing w:before="156" w:after="156"/>
      </w:pPr>
      <w:r>
        <w:rPr>
          <w:rFonts w:hint="eastAsia"/>
        </w:rPr>
        <w:t>消毒</w:t>
      </w:r>
    </w:p>
    <w:p>
      <w:pPr>
        <w:pStyle w:val="56"/>
        <w:ind w:firstLine="420"/>
      </w:pPr>
      <w:r>
        <w:rPr>
          <w:rFonts w:hint="eastAsia"/>
        </w:rPr>
        <w:t>入池后用10%的聚维酮碘溶液消毒，用量是每1 m³水体，0.75 ml</w:t>
      </w:r>
      <w:r>
        <w:rPr>
          <w:rFonts w:hint="eastAsia" w:hAnsi="宋体"/>
        </w:rPr>
        <w:t>～</w:t>
      </w:r>
      <w:r>
        <w:rPr>
          <w:rFonts w:hint="eastAsia"/>
        </w:rPr>
        <w:t>1 ml，毎2 d消毒1次，连续消毒3次</w:t>
      </w:r>
      <w:r>
        <w:rPr>
          <w:rFonts w:hint="eastAsia" w:hAnsi="宋体"/>
        </w:rPr>
        <w:t>～</w:t>
      </w:r>
      <w:r>
        <w:rPr>
          <w:rFonts w:hint="eastAsia"/>
        </w:rPr>
        <w:t>5次，用水稀释300倍</w:t>
      </w:r>
      <w:r>
        <w:rPr>
          <w:rFonts w:hint="eastAsia" w:hAnsi="宋体"/>
        </w:rPr>
        <w:t>～</w:t>
      </w:r>
      <w:r>
        <w:rPr>
          <w:rFonts w:hint="eastAsia"/>
        </w:rPr>
        <w:t>500倍后使用。</w:t>
      </w:r>
    </w:p>
    <w:p>
      <w:pPr>
        <w:pStyle w:val="65"/>
        <w:spacing w:before="156" w:after="156"/>
      </w:pPr>
      <w:r>
        <w:rPr>
          <w:rFonts w:hint="eastAsia"/>
        </w:rPr>
        <w:t>密度</w:t>
      </w:r>
    </w:p>
    <w:p>
      <w:pPr>
        <w:pStyle w:val="94"/>
        <w:spacing w:before="156" w:after="156"/>
      </w:pPr>
      <w:r>
        <w:rPr>
          <w:rFonts w:hint="eastAsia"/>
        </w:rPr>
        <w:t>池塘大棚越冬</w:t>
      </w:r>
    </w:p>
    <w:p>
      <w:pPr>
        <w:pStyle w:val="56"/>
        <w:ind w:firstLine="420"/>
      </w:pPr>
      <w:r>
        <w:rPr>
          <w:rFonts w:hint="eastAsia"/>
        </w:rPr>
        <w:t>50 g/尾</w:t>
      </w:r>
      <w:r>
        <w:rPr>
          <w:rFonts w:hint="eastAsia" w:hAnsi="宋体"/>
        </w:rPr>
        <w:t>～</w:t>
      </w:r>
      <w:r>
        <w:rPr>
          <w:rFonts w:hint="eastAsia"/>
        </w:rPr>
        <w:t>100 g/尾的当年鱼种8000尾/亩</w:t>
      </w:r>
      <w:r>
        <w:rPr>
          <w:rFonts w:hint="eastAsia" w:hAnsi="宋体"/>
        </w:rPr>
        <w:t>～</w:t>
      </w:r>
      <w:r>
        <w:rPr>
          <w:rFonts w:hint="eastAsia"/>
        </w:rPr>
        <w:t>10000尾/亩；成鱼2000 kg/亩</w:t>
      </w:r>
      <w:r>
        <w:rPr>
          <w:rFonts w:hint="eastAsia" w:hAnsi="宋体"/>
        </w:rPr>
        <w:t>～</w:t>
      </w:r>
      <w:r>
        <w:rPr>
          <w:rFonts w:hint="eastAsia"/>
        </w:rPr>
        <w:t>3000 kg/亩。</w:t>
      </w:r>
    </w:p>
    <w:p>
      <w:pPr>
        <w:pStyle w:val="94"/>
        <w:spacing w:before="156" w:after="156"/>
      </w:pPr>
      <w:r>
        <w:rPr>
          <w:rFonts w:hint="eastAsia"/>
        </w:rPr>
        <w:t>室内水泥池越冬</w:t>
      </w:r>
    </w:p>
    <w:p>
      <w:pPr>
        <w:pStyle w:val="56"/>
        <w:ind w:firstLine="420"/>
      </w:pPr>
      <w:r>
        <w:rPr>
          <w:rFonts w:hint="eastAsia"/>
        </w:rPr>
        <w:t>50 g/尾</w:t>
      </w:r>
      <w:r>
        <w:rPr>
          <w:rFonts w:hint="eastAsia" w:hAnsi="宋体"/>
        </w:rPr>
        <w:t>～</w:t>
      </w:r>
      <w:r>
        <w:rPr>
          <w:rFonts w:hint="eastAsia"/>
        </w:rPr>
        <w:t>100 g/尾的当年鱼种200尾/m³</w:t>
      </w:r>
      <w:r>
        <w:rPr>
          <w:rFonts w:hint="eastAsia" w:hAnsi="宋体"/>
        </w:rPr>
        <w:t>～</w:t>
      </w:r>
      <w:r>
        <w:rPr>
          <w:rFonts w:hint="eastAsia"/>
        </w:rPr>
        <w:t>250尾/m³水体；成鱼10 kg/m³</w:t>
      </w:r>
      <w:r>
        <w:rPr>
          <w:rFonts w:hint="eastAsia" w:hAnsi="宋体"/>
        </w:rPr>
        <w:t>～</w:t>
      </w:r>
      <w:r>
        <w:rPr>
          <w:rFonts w:hint="eastAsia"/>
        </w:rPr>
        <w:t>15 kg/m³水体。</w:t>
      </w:r>
    </w:p>
    <w:p>
      <w:pPr>
        <w:pStyle w:val="65"/>
        <w:spacing w:before="156" w:after="156"/>
      </w:pPr>
      <w:r>
        <w:rPr>
          <w:rFonts w:hint="eastAsia"/>
        </w:rPr>
        <w:t>水质控制</w:t>
      </w:r>
    </w:p>
    <w:p>
      <w:pPr>
        <w:pStyle w:val="94"/>
        <w:spacing w:before="156" w:after="156"/>
      </w:pPr>
      <w:r>
        <w:rPr>
          <w:rFonts w:hint="eastAsia"/>
        </w:rPr>
        <w:t>池塘大棚越冬</w:t>
      </w:r>
    </w:p>
    <w:p>
      <w:pPr>
        <w:pStyle w:val="56"/>
        <w:ind w:firstLine="420"/>
      </w:pPr>
      <w:r>
        <w:rPr>
          <w:rFonts w:hint="eastAsia"/>
        </w:rPr>
        <w:t>入池后，前期每天换水15 cm</w:t>
      </w:r>
      <w:r>
        <w:rPr>
          <w:rFonts w:hint="eastAsia" w:hAnsi="宋体"/>
        </w:rPr>
        <w:t>～</w:t>
      </w:r>
      <w:r>
        <w:rPr>
          <w:rFonts w:hint="eastAsia"/>
        </w:rPr>
        <w:t>20 cm，7 d后，池内水质稳定，外界水温和气温下降，选择晴好天气的午后适量换水；后期随着水温升高，每隔3 d</w:t>
      </w:r>
      <w:r>
        <w:rPr>
          <w:rFonts w:hint="eastAsia" w:hAnsi="宋体"/>
        </w:rPr>
        <w:t>～</w:t>
      </w:r>
      <w:r>
        <w:rPr>
          <w:rFonts w:hint="eastAsia"/>
        </w:rPr>
        <w:t>5 d换水15 cm</w:t>
      </w:r>
      <w:r>
        <w:rPr>
          <w:rFonts w:hint="eastAsia" w:hAnsi="宋体"/>
        </w:rPr>
        <w:t>～</w:t>
      </w:r>
      <w:r>
        <w:rPr>
          <w:rFonts w:hint="eastAsia"/>
        </w:rPr>
        <w:t>20 cm。温度继续升高，每天换水15 cm</w:t>
      </w:r>
      <w:r>
        <w:rPr>
          <w:rFonts w:hint="eastAsia" w:hAnsi="宋体"/>
        </w:rPr>
        <w:t>～</w:t>
      </w:r>
      <w:r>
        <w:rPr>
          <w:rFonts w:hint="eastAsia"/>
        </w:rPr>
        <w:t>20 cm，并且开门通风。</w:t>
      </w:r>
    </w:p>
    <w:p>
      <w:pPr>
        <w:pStyle w:val="94"/>
        <w:spacing w:before="156" w:after="156"/>
      </w:pPr>
      <w:r>
        <w:rPr>
          <w:rFonts w:hint="eastAsia"/>
        </w:rPr>
        <w:t>室内水泥池越冬</w:t>
      </w:r>
    </w:p>
    <w:p>
      <w:pPr>
        <w:pStyle w:val="56"/>
        <w:ind w:firstLine="420"/>
      </w:pPr>
      <w:r>
        <w:rPr>
          <w:rFonts w:hint="eastAsia"/>
        </w:rPr>
        <w:t>在换水前投料，投料完成后先捞去没有吃掉的浮于水面的饲料，然后吸污或底排污去掉池底污物，再行换水。</w:t>
      </w:r>
    </w:p>
    <w:p>
      <w:pPr>
        <w:pStyle w:val="65"/>
        <w:spacing w:before="156" w:after="156"/>
      </w:pPr>
      <w:r>
        <w:rPr>
          <w:rFonts w:hint="eastAsia"/>
        </w:rPr>
        <w:t>增氧</w:t>
      </w:r>
    </w:p>
    <w:p>
      <w:pPr>
        <w:pStyle w:val="94"/>
        <w:spacing w:before="156" w:after="156"/>
      </w:pPr>
      <w:r>
        <w:rPr>
          <w:rFonts w:hint="eastAsia"/>
        </w:rPr>
        <w:t>池塘大棚越冬</w:t>
      </w:r>
    </w:p>
    <w:p>
      <w:pPr>
        <w:pStyle w:val="56"/>
        <w:ind w:firstLine="420"/>
      </w:pPr>
      <w:r>
        <w:rPr>
          <w:rFonts w:hint="eastAsia"/>
        </w:rPr>
        <w:t>入池前2 h开底充氧和水车式增氧机，以后连续24 h开机。</w:t>
      </w:r>
    </w:p>
    <w:p>
      <w:pPr>
        <w:pStyle w:val="94"/>
        <w:spacing w:before="156" w:after="156"/>
      </w:pPr>
      <w:r>
        <w:rPr>
          <w:rFonts w:hint="eastAsia"/>
        </w:rPr>
        <w:t>室内水泥池越冬</w:t>
      </w:r>
    </w:p>
    <w:p>
      <w:pPr>
        <w:pStyle w:val="56"/>
        <w:ind w:firstLine="420"/>
      </w:pPr>
      <w:r>
        <w:rPr>
          <w:rFonts w:hint="eastAsia"/>
        </w:rPr>
        <w:t>入池后连续24 h充气增氧。</w:t>
      </w:r>
    </w:p>
    <w:p>
      <w:pPr>
        <w:pStyle w:val="65"/>
        <w:spacing w:before="156" w:after="156"/>
      </w:pPr>
      <w:r>
        <w:rPr>
          <w:rFonts w:hint="eastAsia"/>
        </w:rPr>
        <w:t>饲料投喂</w:t>
      </w:r>
    </w:p>
    <w:p>
      <w:pPr>
        <w:pStyle w:val="56"/>
        <w:ind w:firstLine="420"/>
      </w:pPr>
      <w:r>
        <w:rPr>
          <w:rFonts w:hint="eastAsia"/>
        </w:rPr>
        <w:t>黑鲷在水温13 ℃以上可正常摄食，9 ℃以下停止摄食。所以在越冬期，水温高于9 ℃时要适量投料，投饲量为鱼体重的0.5%</w:t>
      </w:r>
      <w:r>
        <w:rPr>
          <w:rFonts w:hint="eastAsia" w:hAnsi="宋体"/>
        </w:rPr>
        <w:t>～</w:t>
      </w:r>
      <w:r>
        <w:rPr>
          <w:rFonts w:hint="eastAsia"/>
        </w:rPr>
        <w:t>1%，分早、晚二次投喂。</w:t>
      </w:r>
    </w:p>
    <w:p>
      <w:pPr>
        <w:pStyle w:val="65"/>
        <w:spacing w:before="156" w:after="156"/>
      </w:pPr>
      <w:r>
        <w:rPr>
          <w:rFonts w:hint="eastAsia"/>
        </w:rPr>
        <w:t>实时在线检测</w:t>
      </w:r>
    </w:p>
    <w:p>
      <w:pPr>
        <w:pStyle w:val="56"/>
        <w:ind w:firstLine="420"/>
      </w:pPr>
      <w:r>
        <w:rPr>
          <w:rFonts w:hint="eastAsia"/>
        </w:rPr>
        <w:t>对养殖池水pH值、温度、溶解氧进行实时在线检测。</w:t>
      </w:r>
    </w:p>
    <w:p>
      <w:pPr>
        <w:pStyle w:val="104"/>
        <w:spacing w:before="312" w:after="312"/>
      </w:pPr>
      <w:bookmarkStart w:id="147" w:name="_Toc168330275"/>
      <w:bookmarkStart w:id="148" w:name="_Toc169463511"/>
      <w:bookmarkStart w:id="149" w:name="_Toc173434321"/>
      <w:r>
        <w:rPr>
          <w:rFonts w:hint="eastAsia"/>
        </w:rPr>
        <w:t>病害防治</w:t>
      </w:r>
      <w:bookmarkEnd w:id="147"/>
      <w:bookmarkEnd w:id="148"/>
      <w:bookmarkEnd w:id="149"/>
    </w:p>
    <w:p>
      <w:pPr>
        <w:pStyle w:val="105"/>
        <w:spacing w:before="156" w:after="156"/>
      </w:pPr>
      <w:bookmarkStart w:id="150" w:name="_Toc173434322"/>
      <w:bookmarkStart w:id="151" w:name="_Toc169463512"/>
      <w:bookmarkStart w:id="152" w:name="_Toc168330276"/>
      <w:r>
        <w:rPr>
          <w:rFonts w:hint="eastAsia"/>
        </w:rPr>
        <w:t>观察检测</w:t>
      </w:r>
      <w:bookmarkEnd w:id="150"/>
      <w:bookmarkEnd w:id="151"/>
      <w:bookmarkEnd w:id="152"/>
    </w:p>
    <w:p>
      <w:pPr>
        <w:pStyle w:val="56"/>
        <w:ind w:firstLine="420"/>
      </w:pPr>
      <w:r>
        <w:rPr>
          <w:rFonts w:hint="eastAsia"/>
        </w:rPr>
        <w:t>肉眼定时观察各期鱼的摄食、游动和生长情况，及时发现病鱼及死鱼，捞出病鱼、死鱼进行解剖及显微镜观察，分析原因。</w:t>
      </w:r>
    </w:p>
    <w:p>
      <w:pPr>
        <w:pStyle w:val="105"/>
        <w:spacing w:before="156" w:after="156"/>
      </w:pPr>
      <w:bookmarkStart w:id="153" w:name="_Toc169463513"/>
      <w:bookmarkStart w:id="154" w:name="_Toc168330277"/>
      <w:bookmarkStart w:id="155" w:name="_Toc173434323"/>
      <w:r>
        <w:rPr>
          <w:rFonts w:hint="eastAsia"/>
        </w:rPr>
        <w:t>病原检测</w:t>
      </w:r>
      <w:bookmarkEnd w:id="153"/>
      <w:bookmarkEnd w:id="154"/>
      <w:bookmarkEnd w:id="155"/>
    </w:p>
    <w:p>
      <w:pPr>
        <w:pStyle w:val="56"/>
        <w:ind w:firstLine="420"/>
      </w:pPr>
      <w:r>
        <w:rPr>
          <w:rFonts w:hint="eastAsia"/>
        </w:rPr>
        <w:t>对肉眼、镜检无法诊断的疾病，进行病原检测，确定病因，及时采取治疗措施。</w:t>
      </w:r>
    </w:p>
    <w:p>
      <w:pPr>
        <w:pStyle w:val="105"/>
        <w:spacing w:before="156" w:after="156"/>
      </w:pPr>
      <w:bookmarkStart w:id="156" w:name="_Toc169463514"/>
      <w:bookmarkStart w:id="157" w:name="_Toc173434324"/>
      <w:bookmarkStart w:id="158" w:name="_Toc168330278"/>
      <w:r>
        <w:rPr>
          <w:rFonts w:hint="eastAsia"/>
        </w:rPr>
        <w:t>疾病预防</w:t>
      </w:r>
      <w:bookmarkEnd w:id="156"/>
      <w:bookmarkEnd w:id="157"/>
      <w:bookmarkEnd w:id="158"/>
    </w:p>
    <w:p>
      <w:pPr>
        <w:pStyle w:val="56"/>
        <w:ind w:firstLine="420"/>
      </w:pPr>
      <w:r>
        <w:rPr>
          <w:rFonts w:hint="eastAsia"/>
        </w:rPr>
        <w:t>做好养殖用水、养殖池、设施设备、工器具和周边环境等的有效消杀；对工作人员进行严格的防疫；不投喂发霉变质饲料，对病鱼、死鱼做深埋处理。</w:t>
      </w:r>
    </w:p>
    <w:p>
      <w:pPr>
        <w:pStyle w:val="105"/>
        <w:spacing w:before="156" w:after="156"/>
      </w:pPr>
      <w:bookmarkStart w:id="159" w:name="_Toc169463515"/>
      <w:bookmarkStart w:id="160" w:name="_Toc168330279"/>
      <w:bookmarkStart w:id="161" w:name="_Toc173434325"/>
      <w:r>
        <w:rPr>
          <w:rFonts w:hint="eastAsia"/>
        </w:rPr>
        <w:t>防治原则</w:t>
      </w:r>
      <w:bookmarkEnd w:id="159"/>
      <w:bookmarkEnd w:id="160"/>
      <w:bookmarkEnd w:id="161"/>
    </w:p>
    <w:p>
      <w:pPr>
        <w:pStyle w:val="56"/>
        <w:ind w:firstLine="420"/>
      </w:pPr>
      <w:r>
        <w:rPr>
          <w:rFonts w:hint="eastAsia"/>
        </w:rPr>
        <w:t>严格检疫，防止病毒、致病菌、寄生虫传播。加强从外场引入苗种的消毒。保证优良的养殖环境，采取增氧、水质处理、增加换水量等综合措施。疾病治疗过程中，做到对症用药，严格控制抗生素的使用。在商品鱼出售前15 d以上，停止使用抗生素及可能残留在鱼体内的其它药物，严格遵守休药期的有关规定。</w:t>
      </w:r>
    </w:p>
    <w:p>
      <w:pPr>
        <w:pStyle w:val="105"/>
        <w:spacing w:before="156" w:after="156"/>
      </w:pPr>
      <w:bookmarkStart w:id="162" w:name="_Toc168330280"/>
      <w:bookmarkStart w:id="163" w:name="_Toc169463516"/>
      <w:bookmarkStart w:id="164" w:name="_Toc173434326"/>
      <w:r>
        <w:rPr>
          <w:rFonts w:hint="eastAsia"/>
        </w:rPr>
        <w:t>药物使用</w:t>
      </w:r>
      <w:bookmarkEnd w:id="162"/>
      <w:bookmarkEnd w:id="163"/>
      <w:bookmarkEnd w:id="164"/>
    </w:p>
    <w:p>
      <w:pPr>
        <w:pStyle w:val="56"/>
        <w:ind w:firstLine="420"/>
      </w:pPr>
      <w:r>
        <w:rPr>
          <w:rFonts w:hint="eastAsia"/>
        </w:rPr>
        <w:t>药物使用应符合NY 5071 的要求；宜使用微生态制剂和免疫制剂防病。</w:t>
      </w:r>
    </w:p>
    <w:p>
      <w:pPr>
        <w:pStyle w:val="104"/>
        <w:spacing w:before="312" w:after="312"/>
      </w:pPr>
      <w:bookmarkStart w:id="165" w:name="_Toc173434327"/>
      <w:bookmarkStart w:id="166" w:name="_Toc168330281"/>
      <w:bookmarkStart w:id="167" w:name="_Toc169463517"/>
      <w:r>
        <w:rPr>
          <w:rFonts w:hint="eastAsia"/>
        </w:rPr>
        <w:t>收获</w:t>
      </w:r>
      <w:bookmarkEnd w:id="165"/>
      <w:bookmarkEnd w:id="166"/>
      <w:bookmarkEnd w:id="167"/>
    </w:p>
    <w:p>
      <w:pPr>
        <w:pStyle w:val="105"/>
        <w:spacing w:before="156" w:after="156"/>
      </w:pPr>
      <w:bookmarkStart w:id="168" w:name="_Toc173434328"/>
      <w:bookmarkStart w:id="169" w:name="_Toc168330282"/>
      <w:bookmarkStart w:id="170" w:name="_Toc169463518"/>
      <w:r>
        <w:rPr>
          <w:rFonts w:hint="eastAsia"/>
        </w:rPr>
        <w:t>捕获</w:t>
      </w:r>
      <w:bookmarkEnd w:id="168"/>
      <w:bookmarkEnd w:id="169"/>
      <w:bookmarkEnd w:id="170"/>
    </w:p>
    <w:p>
      <w:pPr>
        <w:pStyle w:val="65"/>
        <w:spacing w:before="156" w:after="156"/>
      </w:pPr>
      <w:r>
        <w:rPr>
          <w:rFonts w:hint="eastAsia"/>
        </w:rPr>
        <w:t>成鱼捕获</w:t>
      </w:r>
    </w:p>
    <w:p>
      <w:pPr>
        <w:pStyle w:val="56"/>
        <w:ind w:firstLine="420"/>
      </w:pPr>
      <w:r>
        <w:rPr>
          <w:rFonts w:hint="eastAsia"/>
        </w:rPr>
        <w:t>鱼生长到商品规格后，视市场需要可以采用垂钓、流刺网、拖网或干塘等方式起捕，还可以进行越冬在春节前后上市销售。</w:t>
      </w:r>
    </w:p>
    <w:p>
      <w:pPr>
        <w:pStyle w:val="65"/>
        <w:spacing w:before="156" w:after="156"/>
      </w:pPr>
      <w:r>
        <w:rPr>
          <w:rFonts w:hint="eastAsia"/>
        </w:rPr>
        <w:t>鱼种捕获</w:t>
      </w:r>
    </w:p>
    <w:p>
      <w:pPr>
        <w:pStyle w:val="56"/>
        <w:ind w:firstLine="420"/>
      </w:pPr>
      <w:r>
        <w:rPr>
          <w:rFonts w:hint="eastAsia"/>
        </w:rPr>
        <w:t>先采用拖网分批捕获，后进行干塘捕捉，然后进行池塘大棚越冬或室内水泥池越冬。</w:t>
      </w:r>
    </w:p>
    <w:p>
      <w:pPr>
        <w:pStyle w:val="105"/>
        <w:spacing w:before="156" w:after="156"/>
      </w:pPr>
      <w:bookmarkStart w:id="171" w:name="_Toc168330283"/>
      <w:bookmarkStart w:id="172" w:name="_Toc173434329"/>
      <w:bookmarkStart w:id="173" w:name="_Toc169463519"/>
      <w:r>
        <w:rPr>
          <w:rFonts w:hint="eastAsia"/>
        </w:rPr>
        <w:t>成品质量</w:t>
      </w:r>
      <w:bookmarkEnd w:id="171"/>
      <w:bookmarkEnd w:id="172"/>
      <w:bookmarkEnd w:id="173"/>
    </w:p>
    <w:p>
      <w:pPr>
        <w:pStyle w:val="56"/>
        <w:ind w:firstLine="420"/>
      </w:pPr>
      <w:r>
        <w:rPr>
          <w:rFonts w:hint="eastAsia"/>
        </w:rPr>
        <w:t>符合GB/T 18406 的要求。</w:t>
      </w:r>
    </w:p>
    <w:p>
      <w:pPr>
        <w:pStyle w:val="56"/>
        <w:ind w:firstLine="420"/>
      </w:pP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6"/>
    <w:p>
      <w:pPr>
        <w:pStyle w:val="198"/>
        <w:rPr>
          <w:rFonts w:hint="eastAsia"/>
        </w:rPr>
      </w:pPr>
      <w:bookmarkStart w:id="174" w:name="BookMark5"/>
    </w:p>
    <w:p>
      <w:pPr>
        <w:pStyle w:val="199"/>
      </w:pPr>
    </w:p>
    <w:p>
      <w:pPr>
        <w:pStyle w:val="76"/>
        <w:spacing w:after="156"/>
      </w:pPr>
      <w:r>
        <w:br w:type="textWrapping"/>
      </w:r>
      <w:bookmarkStart w:id="175" w:name="_Toc173434330"/>
      <w:bookmarkStart w:id="176" w:name="_Toc168330284"/>
      <w:bookmarkStart w:id="177" w:name="_Toc169463520"/>
      <w:r>
        <w:rPr>
          <w:rFonts w:hint="eastAsia"/>
        </w:rPr>
        <w:t>（资料性）</w:t>
      </w:r>
      <w:r>
        <w:br w:type="textWrapping"/>
      </w:r>
      <w:r>
        <w:rPr>
          <w:rFonts w:hint="eastAsia"/>
        </w:rPr>
        <w:t>常用清塘药物及使用方法</w:t>
      </w:r>
      <w:bookmarkEnd w:id="175"/>
      <w:bookmarkEnd w:id="176"/>
      <w:bookmarkEnd w:id="177"/>
    </w:p>
    <w:p>
      <w:pPr>
        <w:pStyle w:val="56"/>
        <w:ind w:firstLine="420"/>
      </w:pPr>
      <w:r>
        <w:rPr>
          <w:rFonts w:hint="eastAsia"/>
        </w:rPr>
        <w:t>常用清塘药物及使用方法见表A.1</w:t>
      </w:r>
    </w:p>
    <w:p>
      <w:pPr>
        <w:pStyle w:val="77"/>
        <w:spacing w:before="156" w:after="156"/>
      </w:pPr>
      <w:r>
        <w:rPr>
          <w:rFonts w:hint="eastAsia"/>
        </w:rPr>
        <w:t>常用清塘药物及使用方法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2835"/>
        <w:gridCol w:w="4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shd w:val="clear" w:color="auto" w:fill="auto"/>
            <w:vAlign w:val="center"/>
          </w:tcPr>
          <w:p>
            <w:pPr>
              <w:pStyle w:val="178"/>
            </w:pPr>
            <w:r>
              <w:rPr>
                <w:rFonts w:hint="eastAsia"/>
              </w:rPr>
              <w:t>药物名称</w:t>
            </w:r>
          </w:p>
        </w:tc>
        <w:tc>
          <w:tcPr>
            <w:tcW w:w="2835" w:type="dxa"/>
            <w:tcBorders>
              <w:top w:val="single" w:color="auto" w:sz="8" w:space="0"/>
              <w:bottom w:val="single" w:color="auto" w:sz="8" w:space="0"/>
            </w:tcBorders>
            <w:shd w:val="clear" w:color="auto" w:fill="auto"/>
            <w:vAlign w:val="center"/>
          </w:tcPr>
          <w:p>
            <w:pPr>
              <w:pStyle w:val="178"/>
            </w:pPr>
            <w:r>
              <w:rPr>
                <w:rFonts w:hint="eastAsia"/>
              </w:rPr>
              <w:t>用法与用量</w:t>
            </w:r>
          </w:p>
        </w:tc>
        <w:tc>
          <w:tcPr>
            <w:tcW w:w="4382" w:type="dxa"/>
            <w:tcBorders>
              <w:top w:val="single" w:color="auto" w:sz="8" w:space="0"/>
              <w:bottom w:val="single" w:color="auto" w:sz="8" w:space="0"/>
            </w:tcBorders>
            <w:shd w:val="clear" w:color="auto" w:fill="auto"/>
            <w:vAlign w:val="center"/>
          </w:tcPr>
          <w:p>
            <w:pPr>
              <w:pStyle w:val="178"/>
            </w:pPr>
            <w:r>
              <w:rPr>
                <w:rFonts w:hint="eastAsia"/>
              </w:rPr>
              <w:t>注意事项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shd w:val="clear" w:color="auto" w:fill="auto"/>
            <w:vAlign w:val="center"/>
          </w:tcPr>
          <w:p>
            <w:pPr>
              <w:pStyle w:val="178"/>
              <w:ind w:left="105" w:leftChars="50"/>
              <w:jc w:val="both"/>
            </w:pPr>
            <w:r>
              <w:rPr>
                <w:rFonts w:hint="eastAsia"/>
              </w:rPr>
              <w:t>氧化钙（生石灰）</w:t>
            </w:r>
          </w:p>
        </w:tc>
        <w:tc>
          <w:tcPr>
            <w:tcW w:w="2835" w:type="dxa"/>
            <w:tcBorders>
              <w:top w:val="single" w:color="auto" w:sz="8" w:space="0"/>
            </w:tcBorders>
            <w:shd w:val="clear" w:color="auto" w:fill="auto"/>
            <w:vAlign w:val="center"/>
          </w:tcPr>
          <w:p>
            <w:pPr>
              <w:pStyle w:val="178"/>
              <w:ind w:left="105" w:leftChars="50"/>
              <w:jc w:val="both"/>
            </w:pPr>
            <w:r>
              <w:rPr>
                <w:rFonts w:hint="eastAsia"/>
              </w:rPr>
              <w:t>200 kg/亩</w:t>
            </w:r>
            <w:r>
              <w:rPr>
                <w:rFonts w:hint="eastAsia" w:hAnsi="宋体"/>
              </w:rPr>
              <w:t>～</w:t>
            </w:r>
            <w:r>
              <w:rPr>
                <w:rFonts w:hint="eastAsia"/>
              </w:rPr>
              <w:t>250 kg/亩，干塘清池</w:t>
            </w:r>
          </w:p>
        </w:tc>
        <w:tc>
          <w:tcPr>
            <w:tcW w:w="4382" w:type="dxa"/>
            <w:tcBorders>
              <w:top w:val="single" w:color="auto" w:sz="8" w:space="0"/>
            </w:tcBorders>
            <w:shd w:val="clear" w:color="auto" w:fill="auto"/>
            <w:vAlign w:val="center"/>
          </w:tcPr>
          <w:p>
            <w:pPr>
              <w:pStyle w:val="178"/>
              <w:ind w:left="105" w:leftChars="50"/>
              <w:jc w:val="both"/>
            </w:pPr>
            <w:r>
              <w:rPr>
                <w:rFonts w:hint="eastAsia"/>
              </w:rPr>
              <w:t>不能与漂白粉、有机氯、重金属盐、有机络合物混用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17" w:type="dxa"/>
            <w:shd w:val="clear" w:color="auto" w:fill="auto"/>
            <w:vAlign w:val="center"/>
          </w:tcPr>
          <w:p>
            <w:pPr>
              <w:pStyle w:val="178"/>
              <w:ind w:left="105" w:leftChars="50"/>
              <w:jc w:val="both"/>
            </w:pPr>
            <w:r>
              <w:rPr>
                <w:rFonts w:hint="eastAsia"/>
              </w:rPr>
              <w:t>漂白粉（有效氯≥28%）</w:t>
            </w:r>
          </w:p>
        </w:tc>
        <w:tc>
          <w:tcPr>
            <w:tcW w:w="2835" w:type="dxa"/>
            <w:shd w:val="clear" w:color="auto" w:fill="auto"/>
            <w:vAlign w:val="center"/>
          </w:tcPr>
          <w:p>
            <w:pPr>
              <w:pStyle w:val="178"/>
              <w:ind w:left="105" w:leftChars="50"/>
              <w:jc w:val="both"/>
            </w:pPr>
            <w:r>
              <w:rPr>
                <w:rFonts w:hint="eastAsia"/>
              </w:rPr>
              <w:t>15 mg/L</w:t>
            </w:r>
            <w:r>
              <w:rPr>
                <w:rFonts w:hint="eastAsia" w:hAnsi="宋体"/>
              </w:rPr>
              <w:t>～</w:t>
            </w:r>
            <w:r>
              <w:rPr>
                <w:rFonts w:hint="eastAsia"/>
              </w:rPr>
              <w:t>20 mg/L，全池泼洒</w:t>
            </w:r>
          </w:p>
        </w:tc>
        <w:tc>
          <w:tcPr>
            <w:tcW w:w="4382" w:type="dxa"/>
            <w:shd w:val="clear" w:color="auto" w:fill="auto"/>
            <w:vAlign w:val="center"/>
          </w:tcPr>
          <w:p>
            <w:pPr>
              <w:pStyle w:val="178"/>
              <w:ind w:left="105" w:leftChars="50"/>
              <w:jc w:val="both"/>
            </w:pPr>
            <w:r>
              <w:rPr>
                <w:rFonts w:hint="eastAsia"/>
              </w:rPr>
              <w:t>勿用金属物品盛装，勿与酸、铵盐、生石灰混用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78"/>
              <w:ind w:left="105" w:leftChars="50"/>
              <w:jc w:val="both"/>
            </w:pPr>
            <w:r>
              <w:rPr>
                <w:rFonts w:hint="eastAsia"/>
              </w:rPr>
              <w:t>二氯异氰尿酸钠</w:t>
            </w:r>
          </w:p>
        </w:tc>
        <w:tc>
          <w:tcPr>
            <w:tcW w:w="2835" w:type="dxa"/>
            <w:shd w:val="clear" w:color="auto" w:fill="auto"/>
            <w:vAlign w:val="center"/>
          </w:tcPr>
          <w:p>
            <w:pPr>
              <w:pStyle w:val="178"/>
              <w:ind w:left="105" w:leftChars="50"/>
              <w:jc w:val="both"/>
            </w:pPr>
            <w:r>
              <w:rPr>
                <w:rFonts w:hint="eastAsia"/>
              </w:rPr>
              <w:t>5 mg/L</w:t>
            </w:r>
            <w:r>
              <w:rPr>
                <w:rFonts w:hint="eastAsia" w:hAnsi="宋体"/>
              </w:rPr>
              <w:t>～</w:t>
            </w:r>
            <w:r>
              <w:rPr>
                <w:rFonts w:hint="eastAsia"/>
              </w:rPr>
              <w:t>10 mg/L，全池泼洒</w:t>
            </w:r>
          </w:p>
        </w:tc>
        <w:tc>
          <w:tcPr>
            <w:tcW w:w="4382" w:type="dxa"/>
            <w:shd w:val="clear" w:color="auto" w:fill="auto"/>
            <w:vAlign w:val="center"/>
          </w:tcPr>
          <w:p>
            <w:pPr>
              <w:pStyle w:val="178"/>
              <w:ind w:left="105" w:leftChars="50"/>
              <w:jc w:val="both"/>
            </w:pPr>
            <w:r>
              <w:rPr>
                <w:rFonts w:hint="eastAsia"/>
              </w:rPr>
              <w:t>勿用金属物品盛装，勿与其他消毒剂混用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pPr>
              <w:pStyle w:val="178"/>
              <w:ind w:left="105" w:leftChars="50"/>
              <w:jc w:val="both"/>
            </w:pPr>
            <w:r>
              <w:rPr>
                <w:rFonts w:hint="eastAsia"/>
              </w:rPr>
              <w:t>二氧化氯（规格8%）</w:t>
            </w:r>
          </w:p>
        </w:tc>
        <w:tc>
          <w:tcPr>
            <w:tcW w:w="2835" w:type="dxa"/>
            <w:shd w:val="clear" w:color="auto" w:fill="auto"/>
            <w:vAlign w:val="center"/>
          </w:tcPr>
          <w:p>
            <w:pPr>
              <w:pStyle w:val="178"/>
              <w:ind w:left="105" w:leftChars="50"/>
              <w:jc w:val="both"/>
            </w:pPr>
            <w:r>
              <w:rPr>
                <w:rFonts w:hint="eastAsia"/>
              </w:rPr>
              <w:t>0.3 mg/L</w:t>
            </w:r>
            <w:r>
              <w:rPr>
                <w:rFonts w:hint="eastAsia" w:hAnsi="宋体"/>
              </w:rPr>
              <w:t>～</w:t>
            </w:r>
            <w:r>
              <w:rPr>
                <w:rFonts w:hint="eastAsia"/>
              </w:rPr>
              <w:t>0.45 mg/L，全池泼洒</w:t>
            </w:r>
          </w:p>
        </w:tc>
        <w:tc>
          <w:tcPr>
            <w:tcW w:w="4382" w:type="dxa"/>
            <w:shd w:val="clear" w:color="auto" w:fill="auto"/>
            <w:vAlign w:val="center"/>
          </w:tcPr>
          <w:p>
            <w:pPr>
              <w:pStyle w:val="178"/>
              <w:ind w:left="105" w:leftChars="50"/>
              <w:jc w:val="both"/>
            </w:pPr>
            <w:r>
              <w:rPr>
                <w:rFonts w:hint="eastAsia"/>
              </w:rPr>
              <w:t>勿用金属物品盛装，需将药品倒入水中稀释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bottom w:val="single" w:color="auto" w:sz="8" w:space="0"/>
            </w:tcBorders>
            <w:shd w:val="clear" w:color="auto" w:fill="auto"/>
            <w:vAlign w:val="center"/>
          </w:tcPr>
          <w:p>
            <w:pPr>
              <w:pStyle w:val="178"/>
              <w:ind w:left="105" w:leftChars="50"/>
              <w:jc w:val="both"/>
            </w:pPr>
            <w:r>
              <w:rPr>
                <w:rFonts w:hint="eastAsia"/>
              </w:rPr>
              <w:t>茶籽饼</w:t>
            </w:r>
          </w:p>
        </w:tc>
        <w:tc>
          <w:tcPr>
            <w:tcW w:w="2835" w:type="dxa"/>
            <w:tcBorders>
              <w:bottom w:val="single" w:color="auto" w:sz="8" w:space="0"/>
            </w:tcBorders>
            <w:shd w:val="clear" w:color="auto" w:fill="auto"/>
            <w:vAlign w:val="center"/>
          </w:tcPr>
          <w:p>
            <w:pPr>
              <w:pStyle w:val="178"/>
              <w:ind w:left="105" w:leftChars="50"/>
              <w:jc w:val="both"/>
            </w:pPr>
            <w:r>
              <w:rPr>
                <w:rFonts w:hint="eastAsia"/>
              </w:rPr>
              <w:t>60 mg/L</w:t>
            </w:r>
            <w:r>
              <w:rPr>
                <w:rFonts w:hint="eastAsia" w:hAnsi="宋体"/>
              </w:rPr>
              <w:t>～</w:t>
            </w:r>
            <w:r>
              <w:rPr>
                <w:rFonts w:hint="eastAsia"/>
              </w:rPr>
              <w:t>90 mg/L，全池泼洒</w:t>
            </w:r>
          </w:p>
        </w:tc>
        <w:tc>
          <w:tcPr>
            <w:tcW w:w="4382" w:type="dxa"/>
            <w:tcBorders>
              <w:bottom w:val="single" w:color="auto" w:sz="8" w:space="0"/>
            </w:tcBorders>
            <w:shd w:val="clear" w:color="auto" w:fill="auto"/>
            <w:vAlign w:val="center"/>
          </w:tcPr>
          <w:p>
            <w:pPr>
              <w:pStyle w:val="178"/>
              <w:ind w:left="105" w:leftChars="50"/>
              <w:jc w:val="both"/>
            </w:pPr>
            <w:r>
              <w:rPr>
                <w:rFonts w:hint="eastAsia"/>
              </w:rPr>
              <w:t>粉碎后用水浸泡一夜，稀释后连渣全池泼洒</w:t>
            </w:r>
          </w:p>
        </w:tc>
      </w:tr>
      <w:bookmarkEnd w:id="174"/>
    </w:tbl>
    <w:p>
      <w:pPr>
        <w:pStyle w:val="56"/>
        <w:ind w:firstLine="0" w:firstLineChars="0"/>
        <w:jc w:val="center"/>
      </w:pPr>
      <w:bookmarkStart w:id="178" w:name="BookMark8"/>
      <w:r>
        <w:rPr>
          <w:rFonts w:hint="eastAsia"/>
        </w:rPr>
        <w:drawing>
          <wp:inline distT="0" distB="0" distL="0" distR="0">
            <wp:extent cx="1485900" cy="317500"/>
            <wp:effectExtent l="0" t="0" r="0" b="6350"/>
            <wp:docPr id="279730932" name="图片 2"/>
            <wp:cNvGraphicFramePr/>
            <a:graphic xmlns:a="http://schemas.openxmlformats.org/drawingml/2006/main">
              <a:graphicData uri="http://schemas.openxmlformats.org/drawingml/2006/picture">
                <pic:pic xmlns:pic="http://schemas.openxmlformats.org/drawingml/2006/picture">
                  <pic:nvPicPr>
                    <pic:cNvPr id="279730932" name="图片 2"/>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8"/>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dit="forms" w:enforcement="1" w:cryptProviderType="rsaAES" w:cryptAlgorithmClass="hash" w:cryptAlgorithmType="typeAny" w:cryptAlgorithmSid="14" w:cryptSpinCount="100000" w:hash="maZN8lgB2l6ThfKd0W3bKSpEb+a2qFRktlbpKOelLHurqpi3BYbXdlXwvyoLD3Ml/okYon7yX9JNhigyA5i98A==" w:salt="0e229biL0TB9q7So8OEve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1Yjg4ZDRjY2I0Mjc3N2FmMTEyNTJlYzg2ZTlhZTAifQ=="/>
  </w:docVars>
  <w:rsids>
    <w:rsidRoot w:val="00F91673"/>
    <w:rsid w:val="0000040A"/>
    <w:rsid w:val="00000A94"/>
    <w:rsid w:val="00001972"/>
    <w:rsid w:val="00001D9A"/>
    <w:rsid w:val="00003FD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0B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E8E"/>
    <w:rsid w:val="000D329A"/>
    <w:rsid w:val="000D4B9C"/>
    <w:rsid w:val="000D4EB6"/>
    <w:rsid w:val="000D5BA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4BD2"/>
    <w:rsid w:val="001457E7"/>
    <w:rsid w:val="00145D9D"/>
    <w:rsid w:val="00146388"/>
    <w:rsid w:val="001529E5"/>
    <w:rsid w:val="00153C7E"/>
    <w:rsid w:val="00156B25"/>
    <w:rsid w:val="00156E1A"/>
    <w:rsid w:val="00157894"/>
    <w:rsid w:val="00157B55"/>
    <w:rsid w:val="00162DAB"/>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2215"/>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52D2"/>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EF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B6A"/>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1447"/>
    <w:rsid w:val="002F30E0"/>
    <w:rsid w:val="002F35E4"/>
    <w:rsid w:val="002F3730"/>
    <w:rsid w:val="002F38E1"/>
    <w:rsid w:val="002F7AF6"/>
    <w:rsid w:val="00300E63"/>
    <w:rsid w:val="00302F5F"/>
    <w:rsid w:val="0030441D"/>
    <w:rsid w:val="00306063"/>
    <w:rsid w:val="00306E97"/>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6B37"/>
    <w:rsid w:val="003615D2"/>
    <w:rsid w:val="0036429C"/>
    <w:rsid w:val="00364A53"/>
    <w:rsid w:val="003654CB"/>
    <w:rsid w:val="00365AA9"/>
    <w:rsid w:val="00365E1D"/>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4D44"/>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7C0F"/>
    <w:rsid w:val="00400E72"/>
    <w:rsid w:val="00401400"/>
    <w:rsid w:val="00404869"/>
    <w:rsid w:val="00405884"/>
    <w:rsid w:val="00407D39"/>
    <w:rsid w:val="0041477A"/>
    <w:rsid w:val="004167A3"/>
    <w:rsid w:val="0042494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24B"/>
    <w:rsid w:val="00471621"/>
    <w:rsid w:val="004746B1"/>
    <w:rsid w:val="0047583F"/>
    <w:rsid w:val="00475DE8"/>
    <w:rsid w:val="00481C44"/>
    <w:rsid w:val="00481CCD"/>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2DEF"/>
    <w:rsid w:val="004D4406"/>
    <w:rsid w:val="004D7159"/>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A57"/>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18FE"/>
    <w:rsid w:val="005A260B"/>
    <w:rsid w:val="005A26FE"/>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5477"/>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08E"/>
    <w:rsid w:val="00641A1F"/>
    <w:rsid w:val="006446AB"/>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00FC"/>
    <w:rsid w:val="006C1BBA"/>
    <w:rsid w:val="006C2079"/>
    <w:rsid w:val="006C5A62"/>
    <w:rsid w:val="006C5D68"/>
    <w:rsid w:val="006C6976"/>
    <w:rsid w:val="006C6DD0"/>
    <w:rsid w:val="006D04EA"/>
    <w:rsid w:val="006D0AB7"/>
    <w:rsid w:val="006D16C4"/>
    <w:rsid w:val="006D39FC"/>
    <w:rsid w:val="006D3E96"/>
    <w:rsid w:val="006D4515"/>
    <w:rsid w:val="006D4BB1"/>
    <w:rsid w:val="006D6593"/>
    <w:rsid w:val="006D68D2"/>
    <w:rsid w:val="006E23EA"/>
    <w:rsid w:val="006F03A8"/>
    <w:rsid w:val="006F2ACA"/>
    <w:rsid w:val="006F2ADC"/>
    <w:rsid w:val="006F2BFE"/>
    <w:rsid w:val="006F31E9"/>
    <w:rsid w:val="006F6284"/>
    <w:rsid w:val="007002C5"/>
    <w:rsid w:val="00704387"/>
    <w:rsid w:val="007056CD"/>
    <w:rsid w:val="00707669"/>
    <w:rsid w:val="00711CBA"/>
    <w:rsid w:val="00711FB5"/>
    <w:rsid w:val="00712A01"/>
    <w:rsid w:val="007138ED"/>
    <w:rsid w:val="00714F58"/>
    <w:rsid w:val="00717ECF"/>
    <w:rsid w:val="00722FBF"/>
    <w:rsid w:val="00722FC2"/>
    <w:rsid w:val="00724879"/>
    <w:rsid w:val="00724E1B"/>
    <w:rsid w:val="00725949"/>
    <w:rsid w:val="00727FA2"/>
    <w:rsid w:val="007322D9"/>
    <w:rsid w:val="007325DB"/>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2DC"/>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D7D43"/>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0454"/>
    <w:rsid w:val="00902722"/>
    <w:rsid w:val="009027BC"/>
    <w:rsid w:val="009062E6"/>
    <w:rsid w:val="0091038E"/>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5CE0"/>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5F8"/>
    <w:rsid w:val="00A5421C"/>
    <w:rsid w:val="00A55BD6"/>
    <w:rsid w:val="00A55D50"/>
    <w:rsid w:val="00A57142"/>
    <w:rsid w:val="00A60EC7"/>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5551"/>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36D2"/>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437"/>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B82"/>
    <w:rsid w:val="00C21540"/>
    <w:rsid w:val="00C21906"/>
    <w:rsid w:val="00C21BFA"/>
    <w:rsid w:val="00C22148"/>
    <w:rsid w:val="00C24C8D"/>
    <w:rsid w:val="00C25FE2"/>
    <w:rsid w:val="00C26B53"/>
    <w:rsid w:val="00C279B2"/>
    <w:rsid w:val="00C33E50"/>
    <w:rsid w:val="00C34C20"/>
    <w:rsid w:val="00C35A3E"/>
    <w:rsid w:val="00C4017F"/>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1FE3"/>
    <w:rsid w:val="00CF2947"/>
    <w:rsid w:val="00CF686F"/>
    <w:rsid w:val="00CF6E60"/>
    <w:rsid w:val="00CF7BCA"/>
    <w:rsid w:val="00D008FD"/>
    <w:rsid w:val="00D0321C"/>
    <w:rsid w:val="00D035EC"/>
    <w:rsid w:val="00D06AB1"/>
    <w:rsid w:val="00D072ED"/>
    <w:rsid w:val="00D07A16"/>
    <w:rsid w:val="00D1047E"/>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34B"/>
    <w:rsid w:val="00D45E89"/>
    <w:rsid w:val="00D45E8D"/>
    <w:rsid w:val="00D466AE"/>
    <w:rsid w:val="00D4734F"/>
    <w:rsid w:val="00D51BF3"/>
    <w:rsid w:val="00D531DB"/>
    <w:rsid w:val="00D66846"/>
    <w:rsid w:val="00D675FB"/>
    <w:rsid w:val="00D71F25"/>
    <w:rsid w:val="00D72A9C"/>
    <w:rsid w:val="00D77031"/>
    <w:rsid w:val="00D84941"/>
    <w:rsid w:val="00D84FA1"/>
    <w:rsid w:val="00D851F0"/>
    <w:rsid w:val="00D858FE"/>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B5"/>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51"/>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0B5E"/>
    <w:rsid w:val="00ED2B50"/>
    <w:rsid w:val="00EE0350"/>
    <w:rsid w:val="00EE0719"/>
    <w:rsid w:val="00EE0E80"/>
    <w:rsid w:val="00EE54A6"/>
    <w:rsid w:val="00EE613F"/>
    <w:rsid w:val="00EE7295"/>
    <w:rsid w:val="00EE7869"/>
    <w:rsid w:val="00EF054A"/>
    <w:rsid w:val="00EF3235"/>
    <w:rsid w:val="00EF7E72"/>
    <w:rsid w:val="00F06871"/>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47F8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1673"/>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04C2"/>
    <w:rsid w:val="00FC17B7"/>
    <w:rsid w:val="00FC2CB7"/>
    <w:rsid w:val="00FC4090"/>
    <w:rsid w:val="00FC55B4"/>
    <w:rsid w:val="00FD00E6"/>
    <w:rsid w:val="00FD09A1"/>
    <w:rsid w:val="00FD2A7C"/>
    <w:rsid w:val="00FD59EB"/>
    <w:rsid w:val="00FD5EAD"/>
    <w:rsid w:val="00FD7299"/>
    <w:rsid w:val="00FE1FBE"/>
    <w:rsid w:val="00FE3901"/>
    <w:rsid w:val="00FE39D3"/>
    <w:rsid w:val="00FE4BCE"/>
    <w:rsid w:val="00FE54AE"/>
    <w:rsid w:val="00FE576A"/>
    <w:rsid w:val="00FE7E79"/>
    <w:rsid w:val="00FF3E7D"/>
    <w:rsid w:val="00FF5B99"/>
    <w:rsid w:val="00FF730C"/>
    <w:rsid w:val="00FF73F4"/>
    <w:rsid w:val="00FF7CE4"/>
    <w:rsid w:val="00FF7E39"/>
    <w:rsid w:val="06A33992"/>
    <w:rsid w:val="0C496D83"/>
    <w:rsid w:val="11D973D9"/>
    <w:rsid w:val="156356FE"/>
    <w:rsid w:val="181B4732"/>
    <w:rsid w:val="2BBF3549"/>
    <w:rsid w:val="3C94281C"/>
    <w:rsid w:val="3D7FC853"/>
    <w:rsid w:val="42401E34"/>
    <w:rsid w:val="62322DE2"/>
    <w:rsid w:val="63FF69CA"/>
    <w:rsid w:val="6BEB4C85"/>
    <w:rsid w:val="6D7FDA5C"/>
    <w:rsid w:val="6FEF06CF"/>
    <w:rsid w:val="70BFB116"/>
    <w:rsid w:val="70CD0668"/>
    <w:rsid w:val="76EFD1F7"/>
    <w:rsid w:val="77D7876D"/>
    <w:rsid w:val="77F38921"/>
    <w:rsid w:val="7DF24C00"/>
    <w:rsid w:val="7EB71D98"/>
    <w:rsid w:val="7F7D989D"/>
    <w:rsid w:val="7F7F009D"/>
    <w:rsid w:val="7FFFFFE4"/>
    <w:rsid w:val="ADFF7BAB"/>
    <w:rsid w:val="BFBE0FB2"/>
    <w:rsid w:val="DEBE8FD2"/>
    <w:rsid w:val="E6B60695"/>
    <w:rsid w:val="ED75B36D"/>
    <w:rsid w:val="F2FF3B74"/>
    <w:rsid w:val="F7ECF546"/>
    <w:rsid w:val="FDFB609C"/>
    <w:rsid w:val="FF17FA83"/>
    <w:rsid w:val="FFEE2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28BE95510804328BA9373768E150C9B"/>
        <w:style w:val=""/>
        <w:category>
          <w:name w:val="常规"/>
          <w:gallery w:val="placeholder"/>
        </w:category>
        <w:types>
          <w:type w:val="bbPlcHdr"/>
        </w:types>
        <w:behaviors>
          <w:behavior w:val="content"/>
        </w:behaviors>
        <w:description w:val=""/>
        <w:guid w:val="{982F6E70-D7A9-4B36-945A-DFC6F3922799}"/>
      </w:docPartPr>
      <w:docPartBody>
        <w:p>
          <w:pPr>
            <w:pStyle w:val="5"/>
            <w:rPr>
              <w:rFonts w:hint="eastAsia"/>
            </w:rPr>
          </w:pPr>
          <w:r>
            <w:rPr>
              <w:rStyle w:val="4"/>
              <w:rFonts w:hint="eastAsia"/>
            </w:rPr>
            <w:t>单击或点击此处输入文字。</w:t>
          </w:r>
        </w:p>
      </w:docPartBody>
    </w:docPart>
    <w:docPart>
      <w:docPartPr>
        <w:name w:val="F49B0F67960D4AD497E17CC7D32C8EAE"/>
        <w:style w:val=""/>
        <w:category>
          <w:name w:val="常规"/>
          <w:gallery w:val="placeholder"/>
        </w:category>
        <w:types>
          <w:type w:val="bbPlcHdr"/>
        </w:types>
        <w:behaviors>
          <w:behavior w:val="content"/>
        </w:behaviors>
        <w:description w:val=""/>
        <w:guid w:val="{4E2AA1F5-15E0-433B-8038-79A5CD3DBA82}"/>
      </w:docPartPr>
      <w:docPartBody>
        <w:p>
          <w:pPr>
            <w:pStyle w:val="6"/>
            <w:rPr>
              <w:rFonts w:hint="eastAsia"/>
            </w:rPr>
          </w:pPr>
          <w:r>
            <w:rPr>
              <w:rStyle w:val="4"/>
              <w:rFonts w:hint="eastAsia"/>
            </w:rPr>
            <w:t>选择一项。</w:t>
          </w:r>
        </w:p>
      </w:docPartBody>
    </w:docPart>
    <w:docPart>
      <w:docPartPr>
        <w:name w:val="83F9BA4766D744D7B26D0D4425DF6B9A"/>
        <w:style w:val=""/>
        <w:category>
          <w:name w:val="常规"/>
          <w:gallery w:val="placeholder"/>
        </w:category>
        <w:types>
          <w:type w:val="bbPlcHdr"/>
        </w:types>
        <w:behaviors>
          <w:behavior w:val="content"/>
        </w:behaviors>
        <w:description w:val=""/>
        <w:guid w:val="{AB9014C8-6008-4C49-B184-6F75BCFD7C1E}"/>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79"/>
    <w:rsid w:val="000C58C0"/>
    <w:rsid w:val="00164450"/>
    <w:rsid w:val="002F4142"/>
    <w:rsid w:val="003570A0"/>
    <w:rsid w:val="005A26FE"/>
    <w:rsid w:val="005E7618"/>
    <w:rsid w:val="006D39FC"/>
    <w:rsid w:val="007138ED"/>
    <w:rsid w:val="007812DC"/>
    <w:rsid w:val="007E43AF"/>
    <w:rsid w:val="00900454"/>
    <w:rsid w:val="00A51003"/>
    <w:rsid w:val="00CB5DDC"/>
    <w:rsid w:val="00D36D0E"/>
    <w:rsid w:val="00E01B79"/>
    <w:rsid w:val="00E53149"/>
    <w:rsid w:val="00ED0B5E"/>
    <w:rsid w:val="00F06871"/>
    <w:rsid w:val="00FD5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28BE95510804328BA9373768E150C9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49B0F67960D4AD497E17CC7D32C8EA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83F9BA4766D744D7B26D0D4425DF6B9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13</Pages>
  <Words>1305</Words>
  <Characters>7440</Characters>
  <Lines>62</Lines>
  <Paragraphs>17</Paragraphs>
  <TotalTime>28</TotalTime>
  <ScaleCrop>false</ScaleCrop>
  <LinksUpToDate>false</LinksUpToDate>
  <CharactersWithSpaces>8728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2024-06-06T15:22:00Z</dcterms:created>
  <dc:creator>Jiaying Wu</dc:creator>
  <dc:description>&lt;config cover="true" show_menu="true" version="1.0.0" doctype="SDKXY"&gt;_x000d_
&lt;/config&gt;</dc:description>
  <cp:lastModifiedBy>inspur</cp:lastModifiedBy>
  <cp:lastPrinted>2024-09-04T21:06:00Z</cp:lastPrinted>
  <dcterms:modified xsi:type="dcterms:W3CDTF">2024-09-09T10:17:58Z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2052-11.8.2.11625</vt:lpwstr>
  </property>
  <property fmtid="{D5CDD505-2E9C-101B-9397-08002B2CF9AE}" pid="15" name="ICV">
    <vt:lpwstr>20E1D9FEB10842AB80A1E657FC7C82DF_13</vt:lpwstr>
  </property>
</Properties>
</file>