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94" w:rsidRDefault="00F34594" w:rsidP="00F34594">
      <w:pPr>
        <w:spacing w:line="276" w:lineRule="auto"/>
        <w:jc w:val="center"/>
        <w:rPr>
          <w:rFonts w:ascii="方正小标宋简体" w:eastAsia="方正小标宋简体" w:hAnsi="仿宋"/>
          <w:bCs/>
          <w:sz w:val="30"/>
          <w:szCs w:val="30"/>
        </w:rPr>
      </w:pPr>
      <w:r>
        <w:rPr>
          <w:rFonts w:ascii="方正小标宋简体" w:eastAsia="方正小标宋简体" w:hAnsi="仿宋" w:hint="eastAsia"/>
          <w:bCs/>
          <w:sz w:val="30"/>
          <w:szCs w:val="30"/>
        </w:rPr>
        <w:t>2022年1-12月示范区经济运行情况</w:t>
      </w:r>
    </w:p>
    <w:p w:rsidR="00F34594" w:rsidRDefault="00F34594" w:rsidP="00F34594">
      <w:pPr>
        <w:spacing w:line="360" w:lineRule="auto"/>
        <w:ind w:firstLineChars="246" w:firstLine="593"/>
        <w:rPr>
          <w:rFonts w:ascii="黑体" w:eastAsia="黑体" w:hAnsi="黑体" w:cs="黑体"/>
          <w:b/>
          <w:bCs/>
          <w:sz w:val="24"/>
        </w:rPr>
      </w:pPr>
    </w:p>
    <w:p w:rsidR="00F34594" w:rsidRDefault="00F34594" w:rsidP="00F34594">
      <w:pPr>
        <w:spacing w:line="360" w:lineRule="auto"/>
        <w:ind w:firstLineChars="246" w:firstLine="689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一、1-12月主要指标完成情况</w:t>
      </w:r>
    </w:p>
    <w:p w:rsidR="00F34594" w:rsidRDefault="00F34594" w:rsidP="00F34594">
      <w:pPr>
        <w:spacing w:line="360" w:lineRule="auto"/>
        <w:ind w:firstLineChars="246" w:firstLine="689"/>
        <w:rPr>
          <w:rFonts w:ascii="仿宋" w:eastAsia="仿宋" w:hAnsi="仿宋" w:cs="仿宋"/>
          <w:color w:val="000000"/>
          <w:sz w:val="28"/>
          <w:szCs w:val="28"/>
        </w:rPr>
      </w:pPr>
      <w:r w:rsidRPr="007F164F">
        <w:rPr>
          <w:rFonts w:ascii="仿宋" w:eastAsia="仿宋" w:hAnsi="仿宋" w:cs="仿宋" w:hint="eastAsia"/>
          <w:color w:val="000000"/>
          <w:sz w:val="28"/>
          <w:szCs w:val="28"/>
        </w:rPr>
        <w:t>2022年示范区生产总值完成261.5亿元，同比增长4.4%，增速高于全市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（4.3%）</w:t>
      </w:r>
      <w:r w:rsidRPr="007F164F">
        <w:rPr>
          <w:rFonts w:ascii="仿宋" w:eastAsia="仿宋" w:hAnsi="仿宋" w:cs="仿宋" w:hint="eastAsia"/>
          <w:color w:val="000000"/>
          <w:sz w:val="28"/>
          <w:szCs w:val="28"/>
        </w:rPr>
        <w:t>0.1个百分点。分产业看，第一产业增加值5.1亿元，同比增长4.6%，低于全市（5.1%）0.5个百分点；第二产业增加值83.3亿元，同比增长10.4%，高于全市（6.2%）4.2个百分点；第三产业增加值173.1亿元，同比增长1.8%，低于全市（2.5%）0.7个百分点。三次产业比重为2.0:31.8:66.2。</w:t>
      </w:r>
    </w:p>
    <w:p w:rsidR="00F34594" w:rsidRDefault="00F34594" w:rsidP="00F34594">
      <w:pPr>
        <w:spacing w:line="360" w:lineRule="auto"/>
        <w:ind w:firstLineChars="246" w:firstLine="689"/>
        <w:rPr>
          <w:rFonts w:ascii="仿宋" w:eastAsia="仿宋" w:hAnsi="仿宋" w:cs="仿宋"/>
          <w:color w:val="000000"/>
          <w:sz w:val="28"/>
          <w:szCs w:val="28"/>
        </w:rPr>
      </w:pPr>
      <w:r w:rsidRPr="007F164F">
        <w:rPr>
          <w:rFonts w:ascii="仿宋" w:eastAsia="仿宋" w:hAnsi="仿宋" w:cs="仿宋" w:hint="eastAsia"/>
          <w:color w:val="000000"/>
          <w:sz w:val="28"/>
          <w:szCs w:val="28"/>
        </w:rPr>
        <w:t>2022年示范区规模以上工业增加值增速10.1%，高于全市4.2个百分点。其中高技术产业增加值同比增长36.3%，高于全市（21.8%）14.5个百分点，位于全市第三；高新技术产业增加值同比增长10.4%，低于全市（11.2%）0.8个百分点，位于全市第五；战略性新兴产业增加值同比增长12.6%，高于全市（8.2%）4.4个百分点，位于全市第五。</w:t>
      </w:r>
    </w:p>
    <w:p w:rsidR="00F34594" w:rsidRPr="007F164F" w:rsidRDefault="00F34594" w:rsidP="00F34594">
      <w:pPr>
        <w:spacing w:line="360" w:lineRule="auto"/>
        <w:ind w:firstLineChars="246" w:firstLine="689"/>
        <w:rPr>
          <w:rFonts w:ascii="仿宋" w:eastAsia="仿宋" w:hAnsi="仿宋" w:cs="仿宋"/>
          <w:color w:val="000000"/>
          <w:sz w:val="28"/>
          <w:szCs w:val="28"/>
        </w:rPr>
      </w:pPr>
      <w:r w:rsidRPr="007F164F">
        <w:rPr>
          <w:rFonts w:ascii="仿宋" w:eastAsia="仿宋" w:hAnsi="仿宋" w:cs="仿宋"/>
          <w:color w:val="000000"/>
          <w:sz w:val="28"/>
          <w:szCs w:val="28"/>
        </w:rPr>
        <w:t>2022年示范区固定资产投资增速12.9%，低于全市0.5个百分点。其中工业投资同比增长69.0%，高于全市（31.0%）38 个百分点，位于全市第一；技术改造投资同比增长997.1%，高于全市（159.9%）837.2个百分点，位于全市第二位；战略性新兴产业占工业投资比重23.0%，高于全市（18.8%）4.2个百分点，位于全市第二位；制造业投资同比增长75.6%，高于全市（40.6%）35个百分点，位于全市第四；高技术制造业投资占总投资比重为6.0%，高于全市（5.3%）0.7</w:t>
      </w:r>
      <w:r w:rsidRPr="007F164F">
        <w:rPr>
          <w:rFonts w:ascii="仿宋" w:eastAsia="仿宋" w:hAnsi="仿宋" w:cs="仿宋"/>
          <w:color w:val="000000"/>
          <w:sz w:val="28"/>
          <w:szCs w:val="28"/>
        </w:rPr>
        <w:lastRenderedPageBreak/>
        <w:t>个百分点，位于全市第四。</w:t>
      </w:r>
    </w:p>
    <w:p w:rsidR="00F34594" w:rsidRPr="007F164F" w:rsidRDefault="00F34594" w:rsidP="00F34594">
      <w:pPr>
        <w:spacing w:line="360" w:lineRule="auto"/>
        <w:ind w:firstLineChars="246" w:firstLine="689"/>
        <w:rPr>
          <w:rFonts w:ascii="仿宋" w:eastAsia="仿宋" w:hAnsi="仿宋" w:cs="仿宋"/>
          <w:color w:val="000000"/>
          <w:sz w:val="28"/>
          <w:szCs w:val="28"/>
        </w:rPr>
      </w:pPr>
      <w:r w:rsidRPr="007F164F">
        <w:rPr>
          <w:rFonts w:ascii="仿宋" w:eastAsia="仿宋" w:hAnsi="仿宋" w:cs="仿宋"/>
          <w:color w:val="000000"/>
          <w:sz w:val="28"/>
          <w:szCs w:val="28"/>
        </w:rPr>
        <w:t>2022年示范区社会消费品零售总额增速2.3%，高于全市0.4个百分点。</w:t>
      </w:r>
    </w:p>
    <w:p w:rsidR="00F34594" w:rsidRDefault="00F34594" w:rsidP="00F34594">
      <w:pPr>
        <w:spacing w:line="360" w:lineRule="auto"/>
        <w:ind w:firstLineChars="246" w:firstLine="689"/>
        <w:rPr>
          <w:rFonts w:ascii="仿宋" w:eastAsia="仿宋" w:hAnsi="仿宋" w:cs="仿宋"/>
          <w:color w:val="000000"/>
          <w:sz w:val="28"/>
          <w:szCs w:val="28"/>
        </w:rPr>
      </w:pPr>
      <w:r w:rsidRPr="007F164F">
        <w:rPr>
          <w:rFonts w:ascii="仿宋" w:eastAsia="仿宋" w:hAnsi="仿宋" w:cs="仿宋" w:hint="eastAsia"/>
          <w:color w:val="000000"/>
          <w:sz w:val="28"/>
          <w:szCs w:val="28"/>
        </w:rPr>
        <w:t>2022年示范区公共财政预算收入完成27.07亿元，同比增长13.94%（扣除留抵退税因素），位于全市第五；其中税收收入完成13.68亿元。一般公共预算支出完成35.95亿元，同比增长20.1%。</w:t>
      </w:r>
    </w:p>
    <w:p w:rsidR="00F34594" w:rsidRDefault="00F34594" w:rsidP="00F34594">
      <w:pPr>
        <w:spacing w:line="360" w:lineRule="auto"/>
        <w:ind w:firstLineChars="246" w:firstLine="689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二、“四上”企业、固定资产投资项目入库</w:t>
      </w:r>
    </w:p>
    <w:p w:rsidR="00F34594" w:rsidRPr="00EF4465" w:rsidRDefault="00F34594" w:rsidP="00F34594">
      <w:r w:rsidRPr="00F3771E">
        <w:rPr>
          <w:rFonts w:ascii="仿宋" w:eastAsia="仿宋" w:hAnsi="仿宋" w:cs="仿宋" w:hint="eastAsia"/>
          <w:color w:val="000000"/>
          <w:sz w:val="28"/>
          <w:szCs w:val="28"/>
        </w:rPr>
        <w:t>截止12月底，“四上”企业通过审批入库的17个，分别为工业、建筑业、服务业和房地产开发业。按乡镇办事处分：西湖办事处、金明池办事处各4个、金耀办事处3个、城西办事处、杏花营办事处各2个、水稻乡、杏花营农场各1个；固定资产投资项目通过审批入库的68个，其中，杏花营办事处23个、西湖办事处17个、金耀办事处9个、城西办事处6个、杏花营农场5个、水稻乡4个、梁苑办事处3个、金明池办事处各1个。</w:t>
      </w:r>
    </w:p>
    <w:p w:rsidR="00D32E22" w:rsidRPr="00F34594" w:rsidRDefault="00F34594" w:rsidP="00F34594">
      <w:bookmarkStart w:id="0" w:name="_GoBack"/>
      <w:bookmarkEnd w:id="0"/>
    </w:p>
    <w:sectPr w:rsidR="00D32E22" w:rsidRPr="00F34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8B"/>
    <w:rsid w:val="002415B3"/>
    <w:rsid w:val="00250FC6"/>
    <w:rsid w:val="0028028B"/>
    <w:rsid w:val="00870345"/>
    <w:rsid w:val="00F3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D413F-B95C-4ACC-BF80-E2E0D6E5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2023-03-01T01:57:00Z</dcterms:created>
  <dcterms:modified xsi:type="dcterms:W3CDTF">2023-03-01T01:57:00Z</dcterms:modified>
</cp:coreProperties>
</file>