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rPr>
          <w:rFonts w:hint="eastAsia" w:ascii="微软雅黑" w:hAnsi="微软雅黑" w:eastAsia="微软雅黑" w:cs="微软雅黑"/>
          <w:b/>
          <w:bCs/>
          <w:i w:val="0"/>
          <w:iCs w:val="0"/>
          <w:caps w:val="0"/>
          <w:color w:val="000000"/>
          <w:spacing w:val="0"/>
          <w:sz w:val="24"/>
          <w:szCs w:val="24"/>
        </w:rPr>
      </w:pPr>
      <w:bookmarkStart w:id="0" w:name="_GoBack"/>
      <w:r>
        <w:rPr>
          <w:rFonts w:hint="eastAsia" w:ascii="微软雅黑" w:hAnsi="微软雅黑" w:eastAsia="微软雅黑" w:cs="微软雅黑"/>
          <w:b/>
          <w:bCs/>
          <w:i w:val="0"/>
          <w:iCs w:val="0"/>
          <w:caps w:val="0"/>
          <w:color w:val="000000"/>
          <w:spacing w:val="0"/>
          <w:sz w:val="24"/>
          <w:szCs w:val="24"/>
        </w:rPr>
        <w:t>2023年1-7月全省经济运行情况</w:t>
      </w:r>
      <w:bookmarkEnd w:id="0"/>
    </w:p>
    <w:p>
      <w:pPr>
        <w:pStyle w:val="2"/>
        <w:keepNext w:val="0"/>
        <w:keepLines w:val="0"/>
        <w:widowControl/>
        <w:suppressLineNumbers w:val="0"/>
        <w:spacing w:before="23" w:beforeAutospacing="0" w:after="30" w:afterAutospacing="0" w:line="420" w:lineRule="atLeast"/>
        <w:ind w:left="0" w:firstLine="0"/>
        <w:jc w:val="center"/>
        <w:rPr>
          <w:rFonts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河南省统计局 国家统计局河南调查总队</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今年以来，面对严峻复杂的国内外环境，全省上下以习近平新时代中国特色社会主义思想为指导，在省委、省政府的坚强领导下，坚持稳中求进工作总基调，统一思想、坚定信心、凝心聚力、攻坚克难，纲举目张抓工作、项目为王抓投资、全力以赴拼经济，7月份主要经济指标增速明显加快，全省经济运行继续呈现稳中向好、稳中有进、稳中提质、稳中蓄势的良好态势。</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一、工业生产加快向好，重点产业快速增长</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随着“万人助万企”活动不断深入，推动更多助企纾困政策直达快享，全省工业生产进一步加快。7月份，全省规上工业增加值同比增长4.1%，比上半年加快0.8个百分点。五成行业增长，近六成行业改善。全省40个行业大类中有20个行业保持增长；23个行业增速比上月加快或降幅收窄，占比57.5%。汽车、电子信息、装备等主导产业保持快速增长态势。7月份，全省汽车及零部件产业、电子信息产业、装备产业增加值分别增长51.1%、12.7%、10.5%，比上月分别加快9.0、8.4、2.7个百分点。能源、冶金、化工等传统产业生产有所好转。7月份，全省能源、冶金产业增加值分别增长6.0%、8.7%，比上月分别加快10.9、4.9个百分点；化工产业增加值降幅比上月收窄7.2个百分点。医药制造业快速增长。7月份，全省医药制造业增加值增长33.7%。1-7月，全省规上工业增加值增长3.3%。</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二、有效投资加快增长，大项目投资支撑有力</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全省持续滚动开展好“三个一批”项目建设活动，大力抓项目、促投资，有效投资加快增长。1-7月，全省亿元及以上项目完成投资同比增长9.9%，比上半年加快1.9个百分点，其中10亿元及以上项目完成投资增长27.9%。工业投资增速加快。1-7月，全省工业投资增长6.7%，比上半年加快1.6个百分点；其中，汽车制造业、专用设备制造业投资分别增长51.8%、18.6%；工业技改投资增长9.9%，比上半年加快1.4个百分点。基础设施投资平稳增长。随着交通重点项目建设加速提质增效，全省基础设施投资增长3.7%，其中道路运输业投资增长28.4%。社会领域投资较快增长。社会领域投资增长6.7%，其中卫生、教育投资分别增长16.9%、18.1%。</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三、消费品市场持续恢复，线上消费快速增长</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随着一系列恢复和扩大消费政策的持续发力显效，全省消费市场延续恢复态势。7月份，全省社会消费品零售总额1920.54亿元，同比增长1.1%，比上月加快0.5个百分点；其中限额以上单位消费品零售额增长2.9%，比上月加快2.1个百分点。出行类消费加快增长。7月份，限额以上单位汽车类、石油及制品类商品零售额分别增长3.4%、21.9%，比上月分别加快2.9、1.3个百分点。城镇消费恢复快于乡村。7月份，全省城镇限额以上单位消费品零售额增长3.3%，比上月加快2.2个百分点，高于乡村6.2个百分点。线上消费快速增长。7月份，全省限额以上单位通过公共网络实现的商品零售额增长26.4%，比上月加快25.8个百分点。1-7月，全省社会消费品零售总额14458.60亿元，增长5.2%，其中限额以上单位消费品零售额增长4.8%。</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四、居民消费价格同比下降，工业生产者价格降幅收窄</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7月份，全省居民消费价格同比下降0.8%，环比下降0.1%。其中，城市同比下降0.9%，农村下降0.3%；食品价格下降2.4%，非食品价格下降0.4%；消费品价格下降1.6%，服务价格上涨0.7%。1-7月，全省居民消费价格同比上涨0.2%。</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7月份，全省工业生产者价格同比、环比降幅均收窄，其中，出厂价格同比下降4.4%，环比下降0.3%，降幅较上月分别收窄0.7和1.1个百分点；购进价格同比下降7.5%，环比下降0.6%，降幅较上月分别收窄0.8和1.1个百分点。1-7月，全省工业生产者出厂价格同比下降2.5%，工业生产者购进价格同比下降4.0%。</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五、新动能持续发展壮大，经济结构优化提升</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新产业规模继续扩大。1-7月，全省高技术制造业、工业战略新兴产业增加值同比增长10.3%、10.1%；规模以上新一代信息技术产业、节能环保产业、高端装备制造业、生物产业增加值分别增长18.6%、14.2%、9.2%和7.7%。新产业投资持续增加。1-7月，全省科学研究和技术服务业投资增长40.0%，高技术制造业投资增长22.3%。全省地方一般公共预算支出中的科学技术支出同比增长26.5%。新产品产销两旺。1-7月，笔记本电脑、光学仪器、锂电子电池产量分别增长5.8倍、96.0%和34.3%。7月份，限额以上单位新能源汽车零售额同比增长60.3%，可穿戴智能设备零售额增长23.8%。</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产业结构持续优化。1-7月，高技术制造业增加值占规上工业的比重为12.7%，比上年同期提高1.5个百分点。需求结构稳步提升。1-7月，全省技改投资占工业投资的比重24.8%，比上年同期提高0.7个百分点；全省限上单位通过公共网络实现的商品零售额占限上零售额的比重为7.6%，比上年同期提高1.7个百分点。</w:t>
      </w:r>
    </w:p>
    <w:p>
      <w:pPr>
        <w:pStyle w:val="2"/>
        <w:keepNext w:val="0"/>
        <w:keepLines w:val="0"/>
        <w:widowControl/>
        <w:suppressLineNumbers w:val="0"/>
        <w:spacing w:before="23" w:beforeAutospacing="0" w:after="30" w:afterAutospacing="0" w:line="420" w:lineRule="atLeast"/>
        <w:ind w:left="0" w:firstLine="420"/>
        <w:jc w:val="both"/>
      </w:pPr>
      <w:r>
        <w:rPr>
          <w:rFonts w:hint="eastAsia" w:ascii="微软雅黑" w:hAnsi="微软雅黑" w:eastAsia="微软雅黑" w:cs="微软雅黑"/>
          <w:i w:val="0"/>
          <w:iCs w:val="0"/>
          <w:caps w:val="0"/>
          <w:color w:val="000000"/>
          <w:spacing w:val="0"/>
          <w:sz w:val="24"/>
          <w:szCs w:val="24"/>
        </w:rPr>
        <w:t>总的来看，我省经济运行明显好转，积极因素累积增多。但外部环境依然复杂严峻，市场需求不足、内生动力不强等问题仍较突出。在经济恢复的波浪式发展、曲折式前进过程中，我省经济长期向好的基本面没有改变，具有巨大的发展韧性和潜力。下一阶段，要继续增强信心、保持拼抢的势头，聚焦聚力、坚持精准施策，深入贯彻落实省委十一届五次全会各项安排部署，着力扩大内需、提振信心、防范风险，不断推动经济运行持续好转，为全国发展大局多作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2RhNjZhNzdkN2VjMmY0YmIzNDhiODg4YjI2MzAifQ=="/>
  </w:docVars>
  <w:rsids>
    <w:rsidRoot w:val="768A2B0D"/>
    <w:rsid w:val="050339C8"/>
    <w:rsid w:val="0C9275AC"/>
    <w:rsid w:val="474422FB"/>
    <w:rsid w:val="768A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2024-01-09T10:04:00Z</dcterms:created>
  <dc:creator>年糕麻麻</dc:creator>
  <cp:lastModifiedBy>年糕麻麻</cp:lastModifiedBy>
  <dcterms:modified xsi:type="dcterms:W3CDTF">2024-01-09T10:10:29Z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0971BE23D49E4D70BBAC46CB2C2FFB1A_13</vt:lpwstr>
  </property>
</Properties>
</file>